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6618" w14:textId="77777777" w:rsidR="00D55CB4" w:rsidRPr="00E47D43" w:rsidRDefault="008A4319" w:rsidP="008A4319">
      <w:pPr>
        <w:pStyle w:val="Overskrift2"/>
        <w:rPr>
          <w:rFonts w:ascii="Verdana" w:hAnsi="Verdana" w:cs="Arial"/>
          <w:sz w:val="20"/>
          <w:szCs w:val="20"/>
        </w:rPr>
      </w:pPr>
      <w:r w:rsidRPr="00E47D43">
        <w:rPr>
          <w:rFonts w:ascii="Verdana" w:hAnsi="Verdana" w:cs="Arial"/>
          <w:sz w:val="20"/>
          <w:szCs w:val="20"/>
        </w:rPr>
        <w:t>Februar 2017</w:t>
      </w:r>
    </w:p>
    <w:p w14:paraId="584B6619" w14:textId="77777777" w:rsidR="00D55CB4" w:rsidRPr="00E47D43" w:rsidRDefault="00D55CB4" w:rsidP="00D55CB4">
      <w:pPr>
        <w:spacing w:after="0" w:line="240" w:lineRule="auto"/>
        <w:rPr>
          <w:sz w:val="20"/>
          <w:szCs w:val="20"/>
        </w:rPr>
      </w:pPr>
    </w:p>
    <w:tbl>
      <w:tblPr>
        <w:tblStyle w:val="Tabel-Gitter"/>
        <w:tblW w:w="0" w:type="auto"/>
        <w:tblLook w:val="04A0" w:firstRow="1" w:lastRow="0" w:firstColumn="1" w:lastColumn="0" w:noHBand="0" w:noVBand="1"/>
      </w:tblPr>
      <w:tblGrid>
        <w:gridCol w:w="9778"/>
      </w:tblGrid>
      <w:tr w:rsidR="00D55CB4" w:rsidRPr="00E47D43" w14:paraId="584B661D" w14:textId="77777777" w:rsidTr="00341622">
        <w:tc>
          <w:tcPr>
            <w:tcW w:w="9778" w:type="dxa"/>
            <w:shd w:val="clear" w:color="auto" w:fill="B6DDE8" w:themeFill="accent5" w:themeFillTint="66"/>
          </w:tcPr>
          <w:p w14:paraId="584B661A" w14:textId="77777777" w:rsidR="00D55CB4" w:rsidRPr="00E47D43" w:rsidRDefault="00D55CB4" w:rsidP="00341622">
            <w:pPr>
              <w:spacing w:after="0" w:line="240" w:lineRule="auto"/>
              <w:jc w:val="center"/>
              <w:rPr>
                <w:b/>
                <w:sz w:val="20"/>
                <w:szCs w:val="20"/>
              </w:rPr>
            </w:pPr>
          </w:p>
          <w:p w14:paraId="584B661B" w14:textId="77777777" w:rsidR="00D55CB4" w:rsidRPr="00E47D43" w:rsidRDefault="00D55CB4" w:rsidP="00341622">
            <w:pPr>
              <w:spacing w:after="0" w:line="240" w:lineRule="auto"/>
              <w:jc w:val="center"/>
              <w:rPr>
                <w:b/>
                <w:sz w:val="20"/>
                <w:szCs w:val="20"/>
              </w:rPr>
            </w:pPr>
            <w:r w:rsidRPr="00E47D43">
              <w:rPr>
                <w:b/>
                <w:sz w:val="20"/>
                <w:szCs w:val="20"/>
              </w:rPr>
              <w:t xml:space="preserve">KVALITETSSTANDARD, </w:t>
            </w:r>
            <w:r w:rsidR="00AF609B" w:rsidRPr="00E47D43">
              <w:rPr>
                <w:b/>
                <w:sz w:val="20"/>
                <w:szCs w:val="20"/>
              </w:rPr>
              <w:t xml:space="preserve">Serviceloven </w:t>
            </w:r>
            <w:r w:rsidR="008A4319" w:rsidRPr="00E47D43">
              <w:rPr>
                <w:b/>
                <w:sz w:val="20"/>
                <w:szCs w:val="20"/>
              </w:rPr>
              <w:t xml:space="preserve">§ 107 – </w:t>
            </w:r>
            <w:r w:rsidRPr="00E47D43">
              <w:rPr>
                <w:b/>
                <w:sz w:val="20"/>
                <w:szCs w:val="20"/>
              </w:rPr>
              <w:t>I SKIVE KOMMUNE</w:t>
            </w:r>
          </w:p>
          <w:p w14:paraId="584B661C" w14:textId="77777777" w:rsidR="00D55CB4" w:rsidRPr="00E47D43" w:rsidRDefault="00263CDF" w:rsidP="00341622">
            <w:pPr>
              <w:spacing w:after="0" w:line="240" w:lineRule="auto"/>
              <w:jc w:val="center"/>
              <w:rPr>
                <w:b/>
                <w:sz w:val="20"/>
                <w:szCs w:val="20"/>
              </w:rPr>
            </w:pPr>
            <w:r w:rsidRPr="00E47D43">
              <w:rPr>
                <w:b/>
                <w:sz w:val="20"/>
                <w:szCs w:val="20"/>
              </w:rPr>
              <w:t>Eller boliger efter almenbolig loven § 105/serviceloven</w:t>
            </w:r>
            <w:r w:rsidR="00C43E5C">
              <w:rPr>
                <w:b/>
                <w:sz w:val="20"/>
                <w:szCs w:val="20"/>
              </w:rPr>
              <w:t xml:space="preserve"> </w:t>
            </w:r>
            <w:r w:rsidRPr="00E47D43">
              <w:rPr>
                <w:b/>
                <w:sz w:val="20"/>
                <w:szCs w:val="20"/>
              </w:rPr>
              <w:t>§ 85</w:t>
            </w:r>
          </w:p>
        </w:tc>
      </w:tr>
    </w:tbl>
    <w:p w14:paraId="584B661E" w14:textId="77777777" w:rsidR="00D55CB4" w:rsidRPr="00E47D43" w:rsidRDefault="00D55CB4" w:rsidP="00D55CB4">
      <w:pPr>
        <w:pStyle w:val="Overskrift1"/>
        <w:rPr>
          <w:rFonts w:ascii="Verdana" w:hAnsi="Verdana"/>
          <w:color w:val="auto"/>
          <w:sz w:val="20"/>
          <w:szCs w:val="20"/>
        </w:rPr>
      </w:pPr>
    </w:p>
    <w:tbl>
      <w:tblPr>
        <w:tblStyle w:val="Tabel-Gitter"/>
        <w:tblW w:w="5000" w:type="pct"/>
        <w:tblLook w:val="04A0" w:firstRow="1" w:lastRow="0" w:firstColumn="1" w:lastColumn="0" w:noHBand="0" w:noVBand="1"/>
      </w:tblPr>
      <w:tblGrid>
        <w:gridCol w:w="2519"/>
        <w:gridCol w:w="7335"/>
      </w:tblGrid>
      <w:tr w:rsidR="00D55CB4" w:rsidRPr="00E47D43" w14:paraId="584B6621" w14:textId="77777777" w:rsidTr="00341622">
        <w:tc>
          <w:tcPr>
            <w:tcW w:w="1278" w:type="pct"/>
          </w:tcPr>
          <w:p w14:paraId="584B661F" w14:textId="77777777" w:rsidR="00D55CB4" w:rsidRPr="00E47D43" w:rsidRDefault="00D55CB4" w:rsidP="00341622">
            <w:pPr>
              <w:autoSpaceDE w:val="0"/>
              <w:autoSpaceDN w:val="0"/>
              <w:adjustRightInd w:val="0"/>
              <w:spacing w:after="0"/>
              <w:rPr>
                <w:b/>
                <w:sz w:val="20"/>
                <w:szCs w:val="20"/>
              </w:rPr>
            </w:pPr>
            <w:r w:rsidRPr="00E47D43">
              <w:rPr>
                <w:b/>
                <w:sz w:val="20"/>
                <w:szCs w:val="20"/>
              </w:rPr>
              <w:t xml:space="preserve">Overskrift </w:t>
            </w:r>
          </w:p>
        </w:tc>
        <w:tc>
          <w:tcPr>
            <w:tcW w:w="3722" w:type="pct"/>
          </w:tcPr>
          <w:p w14:paraId="584B6620" w14:textId="77777777" w:rsidR="00D55CB4" w:rsidRPr="00E47D43" w:rsidRDefault="00D55CB4" w:rsidP="00341622">
            <w:pPr>
              <w:autoSpaceDE w:val="0"/>
              <w:autoSpaceDN w:val="0"/>
              <w:adjustRightInd w:val="0"/>
              <w:spacing w:after="0"/>
              <w:rPr>
                <w:b/>
                <w:sz w:val="20"/>
                <w:szCs w:val="20"/>
              </w:rPr>
            </w:pPr>
            <w:r w:rsidRPr="00E47D43">
              <w:rPr>
                <w:b/>
                <w:sz w:val="20"/>
                <w:szCs w:val="20"/>
              </w:rPr>
              <w:t xml:space="preserve">Indhold </w:t>
            </w:r>
          </w:p>
        </w:tc>
      </w:tr>
      <w:tr w:rsidR="00D55CB4" w:rsidRPr="00E47D43" w14:paraId="584B662C" w14:textId="77777777" w:rsidTr="00341622">
        <w:tc>
          <w:tcPr>
            <w:tcW w:w="1278" w:type="pct"/>
          </w:tcPr>
          <w:p w14:paraId="584B6622" w14:textId="77777777" w:rsidR="00D55CB4" w:rsidRPr="00E47D43" w:rsidRDefault="00D55CB4" w:rsidP="00341622">
            <w:pPr>
              <w:autoSpaceDE w:val="0"/>
              <w:autoSpaceDN w:val="0"/>
              <w:adjustRightInd w:val="0"/>
              <w:spacing w:after="0"/>
              <w:rPr>
                <w:sz w:val="20"/>
                <w:szCs w:val="20"/>
              </w:rPr>
            </w:pPr>
            <w:r w:rsidRPr="00E47D43">
              <w:rPr>
                <w:sz w:val="20"/>
                <w:szCs w:val="20"/>
              </w:rPr>
              <w:t xml:space="preserve">Lovgrundlag </w:t>
            </w:r>
          </w:p>
          <w:p w14:paraId="584B6623" w14:textId="77777777" w:rsidR="00D55CB4" w:rsidRPr="00E47D43" w:rsidRDefault="00D55CB4" w:rsidP="00341622">
            <w:pPr>
              <w:autoSpaceDE w:val="0"/>
              <w:autoSpaceDN w:val="0"/>
              <w:adjustRightInd w:val="0"/>
              <w:spacing w:after="0"/>
              <w:rPr>
                <w:b/>
                <w:sz w:val="20"/>
                <w:szCs w:val="20"/>
              </w:rPr>
            </w:pPr>
          </w:p>
        </w:tc>
        <w:tc>
          <w:tcPr>
            <w:tcW w:w="3722" w:type="pct"/>
          </w:tcPr>
          <w:p w14:paraId="584B6624" w14:textId="77777777" w:rsidR="00D55CB4" w:rsidRPr="00E47D43" w:rsidRDefault="00D55CB4" w:rsidP="00341622">
            <w:pPr>
              <w:spacing w:before="100" w:beforeAutospacing="1" w:after="100" w:afterAutospacing="1" w:line="240" w:lineRule="auto"/>
              <w:rPr>
                <w:rFonts w:eastAsia="Times New Roman" w:cs="Arial"/>
                <w:sz w:val="20"/>
                <w:szCs w:val="20"/>
                <w:lang w:val="en" w:eastAsia="da-DK"/>
              </w:rPr>
            </w:pPr>
            <w:r w:rsidRPr="00A42312">
              <w:rPr>
                <w:rFonts w:eastAsia="Times New Roman" w:cs="Arial"/>
                <w:sz w:val="20"/>
                <w:szCs w:val="20"/>
                <w:lang w:eastAsia="da-DK"/>
              </w:rPr>
              <w:t>Kommunalbestyrelsen kan tilbyde midlertidigt ophold i boformer til personer, som på grund af betydelig nedsat fysisk eller psykisk funktionsevne eller særlige sociale problemer har behov for det.</w:t>
            </w:r>
            <w:r w:rsidRPr="00A42312">
              <w:rPr>
                <w:rFonts w:eastAsia="Times New Roman" w:cs="Arial"/>
                <w:sz w:val="20"/>
                <w:szCs w:val="20"/>
                <w:lang w:eastAsia="da-DK"/>
              </w:rPr>
              <w:br/>
            </w:r>
            <w:r w:rsidRPr="00A42312">
              <w:rPr>
                <w:rFonts w:eastAsia="Times New Roman" w:cs="Arial"/>
                <w:i/>
                <w:iCs/>
                <w:sz w:val="20"/>
                <w:szCs w:val="20"/>
                <w:lang w:eastAsia="da-DK"/>
              </w:rPr>
              <w:t>   </w:t>
            </w:r>
            <w:r w:rsidRPr="00E47D43">
              <w:rPr>
                <w:rFonts w:eastAsia="Times New Roman" w:cs="Arial"/>
                <w:i/>
                <w:iCs/>
                <w:sz w:val="20"/>
                <w:szCs w:val="20"/>
                <w:lang w:val="en" w:eastAsia="da-DK"/>
              </w:rPr>
              <w:t>Stk. 2.</w:t>
            </w:r>
            <w:r w:rsidRPr="00E47D43">
              <w:rPr>
                <w:rFonts w:eastAsia="Times New Roman" w:cs="Arial"/>
                <w:sz w:val="20"/>
                <w:szCs w:val="20"/>
                <w:lang w:val="en" w:eastAsia="da-DK"/>
              </w:rPr>
              <w:t xml:space="preserve"> </w:t>
            </w:r>
            <w:proofErr w:type="spellStart"/>
            <w:r w:rsidRPr="00E47D43">
              <w:rPr>
                <w:rFonts w:eastAsia="Times New Roman" w:cs="Arial"/>
                <w:sz w:val="20"/>
                <w:szCs w:val="20"/>
                <w:lang w:val="en" w:eastAsia="da-DK"/>
              </w:rPr>
              <w:t>Kommunalbestyrelsen</w:t>
            </w:r>
            <w:proofErr w:type="spellEnd"/>
            <w:r w:rsidRPr="00E47D43">
              <w:rPr>
                <w:rFonts w:eastAsia="Times New Roman" w:cs="Arial"/>
                <w:sz w:val="20"/>
                <w:szCs w:val="20"/>
                <w:lang w:val="en" w:eastAsia="da-DK"/>
              </w:rPr>
              <w:t xml:space="preserve"> </w:t>
            </w:r>
            <w:proofErr w:type="spellStart"/>
            <w:r w:rsidRPr="00E47D43">
              <w:rPr>
                <w:rFonts w:eastAsia="Times New Roman" w:cs="Arial"/>
                <w:sz w:val="20"/>
                <w:szCs w:val="20"/>
                <w:lang w:val="en" w:eastAsia="da-DK"/>
              </w:rPr>
              <w:t>skal</w:t>
            </w:r>
            <w:proofErr w:type="spellEnd"/>
            <w:r w:rsidRPr="00E47D43">
              <w:rPr>
                <w:rFonts w:eastAsia="Times New Roman" w:cs="Arial"/>
                <w:sz w:val="20"/>
                <w:szCs w:val="20"/>
                <w:lang w:val="en" w:eastAsia="da-DK"/>
              </w:rPr>
              <w:t xml:space="preserve"> </w:t>
            </w:r>
            <w:proofErr w:type="spellStart"/>
            <w:r w:rsidRPr="00E47D43">
              <w:rPr>
                <w:rFonts w:eastAsia="Times New Roman" w:cs="Arial"/>
                <w:sz w:val="20"/>
                <w:szCs w:val="20"/>
                <w:lang w:val="en" w:eastAsia="da-DK"/>
              </w:rPr>
              <w:t>tilbyde</w:t>
            </w:r>
            <w:proofErr w:type="spellEnd"/>
            <w:r w:rsidRPr="00E47D43">
              <w:rPr>
                <w:rFonts w:eastAsia="Times New Roman" w:cs="Arial"/>
                <w:sz w:val="20"/>
                <w:szCs w:val="20"/>
                <w:lang w:val="en" w:eastAsia="da-DK"/>
              </w:rPr>
              <w:t xml:space="preserve"> </w:t>
            </w:r>
            <w:proofErr w:type="spellStart"/>
            <w:r w:rsidRPr="00E47D43">
              <w:rPr>
                <w:rFonts w:eastAsia="Times New Roman" w:cs="Arial"/>
                <w:sz w:val="20"/>
                <w:szCs w:val="20"/>
                <w:lang w:val="en" w:eastAsia="da-DK"/>
              </w:rPr>
              <w:t>midlertidigt</w:t>
            </w:r>
            <w:proofErr w:type="spellEnd"/>
            <w:r w:rsidRPr="00E47D43">
              <w:rPr>
                <w:rFonts w:eastAsia="Times New Roman" w:cs="Arial"/>
                <w:sz w:val="20"/>
                <w:szCs w:val="20"/>
                <w:lang w:val="en" w:eastAsia="da-DK"/>
              </w:rPr>
              <w:t xml:space="preserve"> </w:t>
            </w:r>
            <w:proofErr w:type="spellStart"/>
            <w:r w:rsidRPr="00E47D43">
              <w:rPr>
                <w:rFonts w:eastAsia="Times New Roman" w:cs="Arial"/>
                <w:sz w:val="20"/>
                <w:szCs w:val="20"/>
                <w:lang w:val="en" w:eastAsia="da-DK"/>
              </w:rPr>
              <w:t>ophold</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6755"/>
            </w:tblGrid>
            <w:tr w:rsidR="00D55CB4" w:rsidRPr="00E47D43" w14:paraId="584B6627" w14:textId="77777777" w:rsidTr="00341622">
              <w:trPr>
                <w:tblCellSpacing w:w="15" w:type="dxa"/>
              </w:trPr>
              <w:tc>
                <w:tcPr>
                  <w:tcW w:w="180" w:type="dxa"/>
                  <w:hideMark/>
                </w:tcPr>
                <w:p w14:paraId="584B6625" w14:textId="77777777" w:rsidR="00D55CB4" w:rsidRPr="00E47D43" w:rsidRDefault="00D55CB4" w:rsidP="00341622">
                  <w:pPr>
                    <w:spacing w:after="0" w:line="240" w:lineRule="auto"/>
                    <w:jc w:val="right"/>
                    <w:rPr>
                      <w:rFonts w:eastAsia="Times New Roman" w:cs="Times New Roman"/>
                      <w:sz w:val="20"/>
                      <w:szCs w:val="20"/>
                      <w:lang w:eastAsia="da-DK"/>
                    </w:rPr>
                  </w:pPr>
                  <w:r w:rsidRPr="00E47D43">
                    <w:rPr>
                      <w:rFonts w:eastAsia="Times New Roman" w:cs="Times New Roman"/>
                      <w:sz w:val="20"/>
                      <w:szCs w:val="20"/>
                      <w:lang w:eastAsia="da-DK"/>
                    </w:rPr>
                    <w:t>1) </w:t>
                  </w:r>
                </w:p>
              </w:tc>
              <w:tc>
                <w:tcPr>
                  <w:tcW w:w="0" w:type="auto"/>
                  <w:vAlign w:val="center"/>
                  <w:hideMark/>
                </w:tcPr>
                <w:p w14:paraId="584B6626" w14:textId="77777777" w:rsidR="00D55CB4" w:rsidRPr="00E47D43" w:rsidRDefault="00D55CB4" w:rsidP="00341622">
                  <w:pPr>
                    <w:spacing w:after="0" w:line="240" w:lineRule="auto"/>
                    <w:rPr>
                      <w:rFonts w:eastAsia="Times New Roman" w:cs="Times New Roman"/>
                      <w:sz w:val="20"/>
                      <w:szCs w:val="20"/>
                      <w:lang w:eastAsia="da-DK"/>
                    </w:rPr>
                  </w:pPr>
                  <w:r w:rsidRPr="00E47D43">
                    <w:rPr>
                      <w:rFonts w:eastAsia="Times New Roman" w:cs="Times New Roman"/>
                      <w:sz w:val="20"/>
                      <w:szCs w:val="20"/>
                      <w:lang w:eastAsia="da-DK"/>
                    </w:rPr>
                    <w:t>til personer med betydelig nedsat fysisk eller psykisk funktionsevne, der har behov for omfattende hjælp til almindelige, daglige funktioner eller for pleje, eller som i en periode har behov for særlig behandlingsmæssig støtte, og</w:t>
                  </w:r>
                </w:p>
              </w:tc>
            </w:tr>
            <w:tr w:rsidR="00D55CB4" w:rsidRPr="00E47D43" w14:paraId="584B662A" w14:textId="77777777" w:rsidTr="00341622">
              <w:trPr>
                <w:tblCellSpacing w:w="15" w:type="dxa"/>
              </w:trPr>
              <w:tc>
                <w:tcPr>
                  <w:tcW w:w="180" w:type="dxa"/>
                  <w:hideMark/>
                </w:tcPr>
                <w:p w14:paraId="584B6628" w14:textId="77777777" w:rsidR="00D55CB4" w:rsidRPr="00E47D43" w:rsidRDefault="00D55CB4" w:rsidP="00341622">
                  <w:pPr>
                    <w:spacing w:after="0" w:line="240" w:lineRule="auto"/>
                    <w:jc w:val="right"/>
                    <w:rPr>
                      <w:rFonts w:eastAsia="Times New Roman" w:cs="Times New Roman"/>
                      <w:sz w:val="20"/>
                      <w:szCs w:val="20"/>
                      <w:lang w:eastAsia="da-DK"/>
                    </w:rPr>
                  </w:pPr>
                  <w:r w:rsidRPr="00E47D43">
                    <w:rPr>
                      <w:rFonts w:eastAsia="Times New Roman" w:cs="Times New Roman"/>
                      <w:sz w:val="20"/>
                      <w:szCs w:val="20"/>
                      <w:lang w:eastAsia="da-DK"/>
                    </w:rPr>
                    <w:t>2) </w:t>
                  </w:r>
                </w:p>
              </w:tc>
              <w:tc>
                <w:tcPr>
                  <w:tcW w:w="0" w:type="auto"/>
                  <w:vAlign w:val="center"/>
                  <w:hideMark/>
                </w:tcPr>
                <w:p w14:paraId="584B6629" w14:textId="77777777" w:rsidR="00D55CB4" w:rsidRPr="00E47D43" w:rsidRDefault="00D55CB4" w:rsidP="00341622">
                  <w:pPr>
                    <w:spacing w:after="0" w:line="240" w:lineRule="auto"/>
                    <w:rPr>
                      <w:rFonts w:eastAsia="Times New Roman" w:cs="Times New Roman"/>
                      <w:sz w:val="20"/>
                      <w:szCs w:val="20"/>
                      <w:lang w:eastAsia="da-DK"/>
                    </w:rPr>
                  </w:pPr>
                  <w:r w:rsidRPr="00E47D43">
                    <w:rPr>
                      <w:rFonts w:eastAsia="Times New Roman" w:cs="Times New Roman"/>
                      <w:sz w:val="20"/>
                      <w:szCs w:val="20"/>
                      <w:lang w:eastAsia="da-DK"/>
                    </w:rPr>
                    <w:t xml:space="preserve">til personer med nedsat psykisk funktionsevne eller med særlige sociale problemer, der har behov for pleje eller behandling, og som på grund af disse vanskeligheder ikke kan klare sig uden støtte. </w:t>
                  </w:r>
                </w:p>
              </w:tc>
            </w:tr>
          </w:tbl>
          <w:p w14:paraId="584B662B" w14:textId="77777777" w:rsidR="00D55CB4" w:rsidRPr="00E47D43" w:rsidRDefault="00D55CB4" w:rsidP="00341622">
            <w:pPr>
              <w:autoSpaceDE w:val="0"/>
              <w:autoSpaceDN w:val="0"/>
              <w:adjustRightInd w:val="0"/>
              <w:spacing w:after="0"/>
              <w:rPr>
                <w:rFonts w:cs="Times New Roman"/>
                <w:color w:val="000000"/>
                <w:sz w:val="20"/>
                <w:szCs w:val="20"/>
                <w:lang w:eastAsia="da-DK"/>
              </w:rPr>
            </w:pPr>
          </w:p>
        </w:tc>
      </w:tr>
      <w:tr w:rsidR="00D55CB4" w:rsidRPr="00E47D43" w14:paraId="584B6639" w14:textId="77777777" w:rsidTr="00341622">
        <w:tc>
          <w:tcPr>
            <w:tcW w:w="1278" w:type="pct"/>
          </w:tcPr>
          <w:p w14:paraId="584B662D" w14:textId="77777777" w:rsidR="00D55CB4" w:rsidRPr="00E47D43" w:rsidRDefault="00D55CB4" w:rsidP="00341622">
            <w:pPr>
              <w:autoSpaceDE w:val="0"/>
              <w:autoSpaceDN w:val="0"/>
              <w:adjustRightInd w:val="0"/>
              <w:spacing w:after="0"/>
              <w:rPr>
                <w:sz w:val="20"/>
                <w:szCs w:val="20"/>
              </w:rPr>
            </w:pPr>
            <w:r w:rsidRPr="00E47D43">
              <w:rPr>
                <w:sz w:val="20"/>
                <w:szCs w:val="20"/>
              </w:rPr>
              <w:t>Målgruppe</w:t>
            </w:r>
          </w:p>
        </w:tc>
        <w:tc>
          <w:tcPr>
            <w:tcW w:w="3722" w:type="pct"/>
          </w:tcPr>
          <w:p w14:paraId="584B662E" w14:textId="77777777" w:rsidR="00AF609B" w:rsidRPr="00E47D43" w:rsidRDefault="00D55CB4" w:rsidP="00AF609B">
            <w:pPr>
              <w:pStyle w:val="Listeafsnit"/>
              <w:numPr>
                <w:ilvl w:val="0"/>
                <w:numId w:val="16"/>
              </w:numPr>
              <w:autoSpaceDE w:val="0"/>
              <w:autoSpaceDN w:val="0"/>
              <w:adjustRightInd w:val="0"/>
              <w:spacing w:after="0" w:line="240" w:lineRule="auto"/>
              <w:rPr>
                <w:sz w:val="20"/>
                <w:szCs w:val="20"/>
              </w:rPr>
            </w:pPr>
            <w:r w:rsidRPr="00E47D43">
              <w:rPr>
                <w:sz w:val="20"/>
                <w:szCs w:val="20"/>
              </w:rPr>
              <w:t xml:space="preserve">Borgere, som har en veldokumenteret betydelig nedsat fysisk eller psykisk funktionsevne eller særlige sociale problemstillinger. </w:t>
            </w:r>
          </w:p>
          <w:p w14:paraId="584B662F" w14:textId="77777777" w:rsidR="00D55CB4" w:rsidRPr="00E47D43" w:rsidRDefault="00D55CB4" w:rsidP="00AF609B">
            <w:pPr>
              <w:pStyle w:val="Listeafsnit"/>
              <w:numPr>
                <w:ilvl w:val="0"/>
                <w:numId w:val="16"/>
              </w:numPr>
              <w:autoSpaceDE w:val="0"/>
              <w:autoSpaceDN w:val="0"/>
              <w:adjustRightInd w:val="0"/>
              <w:spacing w:after="0" w:line="240" w:lineRule="auto"/>
              <w:rPr>
                <w:sz w:val="20"/>
                <w:szCs w:val="20"/>
              </w:rPr>
            </w:pPr>
            <w:r w:rsidRPr="00E47D43">
              <w:rPr>
                <w:sz w:val="20"/>
                <w:szCs w:val="20"/>
              </w:rPr>
              <w:t xml:space="preserve">Borgere der er motiveret for at udvikle sig og indgå aktivt i et afklarings- og træningsforløb.  </w:t>
            </w:r>
          </w:p>
          <w:p w14:paraId="584B6630" w14:textId="77777777" w:rsidR="00F632F2" w:rsidRPr="00E47D43" w:rsidRDefault="00D55CB4" w:rsidP="00261580">
            <w:pPr>
              <w:pStyle w:val="Listeafsnit"/>
              <w:numPr>
                <w:ilvl w:val="0"/>
                <w:numId w:val="16"/>
              </w:numPr>
              <w:autoSpaceDE w:val="0"/>
              <w:autoSpaceDN w:val="0"/>
              <w:adjustRightInd w:val="0"/>
              <w:spacing w:after="0" w:line="240" w:lineRule="auto"/>
              <w:rPr>
                <w:rFonts w:cs="Times New Roman"/>
                <w:sz w:val="20"/>
                <w:szCs w:val="20"/>
                <w:lang w:eastAsia="da-DK"/>
              </w:rPr>
            </w:pPr>
            <w:r w:rsidRPr="00E47D43">
              <w:rPr>
                <w:sz w:val="20"/>
                <w:szCs w:val="20"/>
              </w:rPr>
              <w:t xml:space="preserve">Borgere der har </w:t>
            </w:r>
            <w:r w:rsidRPr="00E47D43">
              <w:rPr>
                <w:rFonts w:cs="Times New Roman"/>
                <w:sz w:val="20"/>
                <w:szCs w:val="20"/>
                <w:lang w:eastAsia="da-DK"/>
              </w:rPr>
              <w:t xml:space="preserve">behov for omfattende hjælp til almindelige, daglige funktioner eller for pleje, eller som i en periode har behov for særlig behandlingsmæssig støtte </w:t>
            </w:r>
            <w:r w:rsidRPr="00E47D43">
              <w:rPr>
                <w:rFonts w:cs="Times New Roman"/>
                <w:sz w:val="20"/>
                <w:szCs w:val="20"/>
                <w:u w:val="single"/>
                <w:lang w:eastAsia="da-DK"/>
              </w:rPr>
              <w:t xml:space="preserve">hele døgnet, </w:t>
            </w:r>
            <w:r w:rsidRPr="00E47D43">
              <w:rPr>
                <w:rFonts w:cs="Times New Roman"/>
                <w:sz w:val="20"/>
                <w:szCs w:val="20"/>
                <w:lang w:eastAsia="da-DK"/>
              </w:rPr>
              <w:t xml:space="preserve">og som på grund af dette ikke er i stand til at bo i eget hjem. </w:t>
            </w:r>
          </w:p>
          <w:p w14:paraId="584B6631" w14:textId="77777777" w:rsidR="00D55CB4" w:rsidRPr="00E47D43" w:rsidRDefault="00D55CB4" w:rsidP="00261580">
            <w:pPr>
              <w:pStyle w:val="Listeafsnit"/>
              <w:numPr>
                <w:ilvl w:val="0"/>
                <w:numId w:val="16"/>
              </w:numPr>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 xml:space="preserve">Borgere, som har behov for omfattende støtte til almindelige daglige funktioner </w:t>
            </w:r>
            <w:r w:rsidRPr="00E47D43">
              <w:rPr>
                <w:rFonts w:cs="Times New Roman"/>
                <w:sz w:val="20"/>
                <w:szCs w:val="20"/>
                <w:u w:val="single"/>
                <w:lang w:eastAsia="da-DK"/>
              </w:rPr>
              <w:t xml:space="preserve">i dag- og aftentimerne, </w:t>
            </w:r>
            <w:r w:rsidRPr="00E47D43">
              <w:rPr>
                <w:rFonts w:cs="Times New Roman"/>
                <w:sz w:val="20"/>
                <w:szCs w:val="20"/>
                <w:lang w:eastAsia="da-DK"/>
              </w:rPr>
              <w:t xml:space="preserve">og som på grund af dette ikke er i stand til at bo i eget hjem. </w:t>
            </w:r>
          </w:p>
          <w:p w14:paraId="584B6632" w14:textId="77777777" w:rsidR="00D55CB4" w:rsidRPr="00E47D43" w:rsidRDefault="00D55CB4" w:rsidP="00261580">
            <w:pPr>
              <w:pStyle w:val="Listeafsnit"/>
              <w:numPr>
                <w:ilvl w:val="0"/>
                <w:numId w:val="16"/>
              </w:numPr>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 xml:space="preserve">Borgere, hvor der er behov for særlige rammer i forbindelse med udredning af støttebehov. </w:t>
            </w:r>
          </w:p>
          <w:p w14:paraId="584B6633" w14:textId="77777777" w:rsidR="00543BEA" w:rsidRPr="00E47D43" w:rsidRDefault="00543BEA" w:rsidP="00341622">
            <w:pPr>
              <w:autoSpaceDE w:val="0"/>
              <w:autoSpaceDN w:val="0"/>
              <w:adjustRightInd w:val="0"/>
              <w:spacing w:after="0" w:line="240" w:lineRule="auto"/>
              <w:rPr>
                <w:rFonts w:cs="Times New Roman"/>
                <w:sz w:val="20"/>
                <w:szCs w:val="20"/>
                <w:lang w:eastAsia="da-DK"/>
              </w:rPr>
            </w:pPr>
          </w:p>
          <w:p w14:paraId="584B6634"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Støtte efter denne § kan gives til borgere der vurderes at have fuldstændigt</w:t>
            </w:r>
          </w:p>
          <w:p w14:paraId="584B6635"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problem og hvor det vurderes, at borgeren kan profitere væsentligt af</w:t>
            </w:r>
          </w:p>
          <w:p w14:paraId="584B6636"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midlertidigt ophold på et botilbud eller hvor midlertidigt ophold på botilbud</w:t>
            </w:r>
          </w:p>
          <w:p w14:paraId="584B6637"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kan afklare om borgeren kan magte at bo i eget hjem med eller uden støtte</w:t>
            </w:r>
          </w:p>
          <w:p w14:paraId="584B6638" w14:textId="77777777" w:rsidR="00D55CB4" w:rsidRPr="00E47D43" w:rsidRDefault="00D55CB4" w:rsidP="008A4319">
            <w:pPr>
              <w:autoSpaceDE w:val="0"/>
              <w:autoSpaceDN w:val="0"/>
              <w:adjustRightInd w:val="0"/>
              <w:spacing w:after="0" w:line="240" w:lineRule="auto"/>
              <w:rPr>
                <w:color w:val="FF0000"/>
                <w:sz w:val="20"/>
                <w:szCs w:val="20"/>
              </w:rPr>
            </w:pPr>
            <w:r w:rsidRPr="00E47D43">
              <w:rPr>
                <w:rFonts w:cs="Times New Roman"/>
                <w:sz w:val="20"/>
                <w:szCs w:val="20"/>
                <w:lang w:eastAsia="da-DK"/>
              </w:rPr>
              <w:t xml:space="preserve">eller skal tilbydes et varigt botilbud.  </w:t>
            </w:r>
          </w:p>
        </w:tc>
      </w:tr>
      <w:tr w:rsidR="00D55CB4" w:rsidRPr="00E47D43" w14:paraId="584B6640" w14:textId="77777777" w:rsidTr="00341622">
        <w:tc>
          <w:tcPr>
            <w:tcW w:w="1278" w:type="pct"/>
          </w:tcPr>
          <w:p w14:paraId="584B663A" w14:textId="77777777" w:rsidR="00D55CB4" w:rsidRPr="00E47D43" w:rsidRDefault="00D55CB4" w:rsidP="00341622">
            <w:pPr>
              <w:autoSpaceDE w:val="0"/>
              <w:autoSpaceDN w:val="0"/>
              <w:adjustRightInd w:val="0"/>
              <w:spacing w:after="0"/>
              <w:rPr>
                <w:sz w:val="20"/>
                <w:szCs w:val="20"/>
              </w:rPr>
            </w:pPr>
            <w:r w:rsidRPr="00E47D43">
              <w:rPr>
                <w:sz w:val="20"/>
                <w:szCs w:val="20"/>
              </w:rPr>
              <w:t>Målgruppen omfatter ikke</w:t>
            </w:r>
          </w:p>
        </w:tc>
        <w:tc>
          <w:tcPr>
            <w:tcW w:w="3722" w:type="pct"/>
          </w:tcPr>
          <w:p w14:paraId="584B663B" w14:textId="77777777" w:rsidR="00D55CB4" w:rsidRPr="00E47D43" w:rsidRDefault="00D55CB4" w:rsidP="00543BEA">
            <w:pPr>
              <w:pStyle w:val="Listeafsnit"/>
              <w:numPr>
                <w:ilvl w:val="0"/>
                <w:numId w:val="10"/>
              </w:numPr>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 xml:space="preserve">Borgere hvis behov kan løses i mindre omfattende tilbud herunder </w:t>
            </w:r>
            <w:r w:rsidR="00543BEA" w:rsidRPr="00E47D43">
              <w:rPr>
                <w:rFonts w:cs="Times New Roman"/>
                <w:sz w:val="20"/>
                <w:szCs w:val="20"/>
                <w:lang w:eastAsia="da-DK"/>
              </w:rPr>
              <w:t>egen</w:t>
            </w:r>
            <w:r w:rsidRPr="00E47D43">
              <w:rPr>
                <w:rFonts w:cs="Times New Roman"/>
                <w:sz w:val="20"/>
                <w:szCs w:val="20"/>
                <w:lang w:eastAsia="da-DK"/>
              </w:rPr>
              <w:t xml:space="preserve"> bolig med støtte inden for den sociale lovgivning.</w:t>
            </w:r>
          </w:p>
          <w:p w14:paraId="584B663C" w14:textId="77777777" w:rsidR="00D55CB4" w:rsidRPr="00E47D43" w:rsidRDefault="00D55CB4" w:rsidP="00341622">
            <w:pPr>
              <w:pStyle w:val="Listeafsnit"/>
              <w:numPr>
                <w:ilvl w:val="0"/>
                <w:numId w:val="4"/>
              </w:numPr>
              <w:autoSpaceDE w:val="0"/>
              <w:autoSpaceDN w:val="0"/>
              <w:adjustRightInd w:val="0"/>
              <w:spacing w:after="0"/>
              <w:rPr>
                <w:sz w:val="20"/>
                <w:szCs w:val="20"/>
              </w:rPr>
            </w:pPr>
            <w:r w:rsidRPr="00E47D43">
              <w:rPr>
                <w:sz w:val="20"/>
                <w:szCs w:val="20"/>
              </w:rPr>
              <w:t xml:space="preserve">Borgere hvis behov kan tilgodeses efter </w:t>
            </w:r>
            <w:proofErr w:type="spellStart"/>
            <w:r w:rsidRPr="00E47D43">
              <w:rPr>
                <w:sz w:val="20"/>
                <w:szCs w:val="20"/>
              </w:rPr>
              <w:t>sel</w:t>
            </w:r>
            <w:proofErr w:type="spellEnd"/>
            <w:r w:rsidRPr="00E47D43">
              <w:rPr>
                <w:sz w:val="20"/>
                <w:szCs w:val="20"/>
              </w:rPr>
              <w:t xml:space="preserve">. § 83. </w:t>
            </w:r>
          </w:p>
          <w:p w14:paraId="584B663D" w14:textId="77777777" w:rsidR="00543BEA" w:rsidRPr="00E47D43" w:rsidRDefault="00D55CB4" w:rsidP="00341622">
            <w:pPr>
              <w:pStyle w:val="Listeafsnit"/>
              <w:numPr>
                <w:ilvl w:val="0"/>
                <w:numId w:val="4"/>
              </w:numPr>
              <w:autoSpaceDE w:val="0"/>
              <w:autoSpaceDN w:val="0"/>
              <w:adjustRightInd w:val="0"/>
              <w:spacing w:after="0"/>
              <w:rPr>
                <w:sz w:val="20"/>
                <w:szCs w:val="20"/>
              </w:rPr>
            </w:pPr>
            <w:r w:rsidRPr="00E47D43">
              <w:rPr>
                <w:sz w:val="20"/>
                <w:szCs w:val="20"/>
              </w:rPr>
              <w:t>Borgere, der har brug for et varigt botilbud.</w:t>
            </w:r>
            <w:r w:rsidR="00543BEA" w:rsidRPr="00E47D43">
              <w:rPr>
                <w:sz w:val="20"/>
                <w:szCs w:val="20"/>
              </w:rPr>
              <w:t xml:space="preserve"> </w:t>
            </w:r>
          </w:p>
          <w:p w14:paraId="584B663E" w14:textId="77777777" w:rsidR="00261580" w:rsidRPr="00E47D43" w:rsidRDefault="00261580" w:rsidP="00261580">
            <w:pPr>
              <w:autoSpaceDE w:val="0"/>
              <w:autoSpaceDN w:val="0"/>
              <w:adjustRightInd w:val="0"/>
              <w:spacing w:after="0"/>
              <w:rPr>
                <w:sz w:val="20"/>
                <w:szCs w:val="20"/>
              </w:rPr>
            </w:pPr>
          </w:p>
          <w:p w14:paraId="584B663F" w14:textId="77777777" w:rsidR="00D55CB4" w:rsidRPr="00E47D43" w:rsidRDefault="00543BEA" w:rsidP="00261580">
            <w:pPr>
              <w:autoSpaceDE w:val="0"/>
              <w:autoSpaceDN w:val="0"/>
              <w:adjustRightInd w:val="0"/>
              <w:spacing w:after="0"/>
              <w:rPr>
                <w:sz w:val="20"/>
                <w:szCs w:val="20"/>
              </w:rPr>
            </w:pPr>
            <w:r w:rsidRPr="00E47D43">
              <w:rPr>
                <w:sz w:val="20"/>
                <w:szCs w:val="20"/>
              </w:rPr>
              <w:lastRenderedPageBreak/>
              <w:t>En psykiatrisk eller anden diagnose berettiger i sig selv ikke til støtte.</w:t>
            </w:r>
          </w:p>
        </w:tc>
      </w:tr>
      <w:tr w:rsidR="00D55CB4" w:rsidRPr="00E47D43" w14:paraId="584B664E" w14:textId="77777777" w:rsidTr="00341622">
        <w:tc>
          <w:tcPr>
            <w:tcW w:w="1278" w:type="pct"/>
          </w:tcPr>
          <w:p w14:paraId="584B6641" w14:textId="77777777" w:rsidR="00D55CB4" w:rsidRPr="00E47D43" w:rsidRDefault="00D55CB4" w:rsidP="00341622">
            <w:pPr>
              <w:autoSpaceDE w:val="0"/>
              <w:autoSpaceDN w:val="0"/>
              <w:adjustRightInd w:val="0"/>
              <w:spacing w:after="0"/>
              <w:rPr>
                <w:sz w:val="20"/>
                <w:szCs w:val="20"/>
              </w:rPr>
            </w:pPr>
            <w:r w:rsidRPr="00E47D43">
              <w:rPr>
                <w:sz w:val="20"/>
                <w:szCs w:val="20"/>
              </w:rPr>
              <w:lastRenderedPageBreak/>
              <w:t>Formålet med ydelsen/indsatsen</w:t>
            </w:r>
          </w:p>
        </w:tc>
        <w:tc>
          <w:tcPr>
            <w:tcW w:w="3722" w:type="pct"/>
          </w:tcPr>
          <w:p w14:paraId="584B6642"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Hensigt</w:t>
            </w:r>
            <w:r w:rsidR="00261580" w:rsidRPr="00E47D43">
              <w:rPr>
                <w:rFonts w:cs="Times New Roman"/>
                <w:sz w:val="20"/>
                <w:szCs w:val="20"/>
                <w:lang w:eastAsia="da-DK"/>
              </w:rPr>
              <w:t xml:space="preserve">en med indsatsen er at </w:t>
            </w:r>
            <w:proofErr w:type="gramStart"/>
            <w:r w:rsidR="00261580" w:rsidRPr="00E47D43">
              <w:rPr>
                <w:rFonts w:cs="Times New Roman"/>
                <w:sz w:val="20"/>
                <w:szCs w:val="20"/>
                <w:lang w:eastAsia="da-DK"/>
              </w:rPr>
              <w:t>fokuser</w:t>
            </w:r>
            <w:proofErr w:type="gramEnd"/>
            <w:r w:rsidRPr="00E47D43">
              <w:rPr>
                <w:rFonts w:cs="Times New Roman"/>
                <w:sz w:val="20"/>
                <w:szCs w:val="20"/>
                <w:lang w:eastAsia="da-DK"/>
              </w:rPr>
              <w:t xml:space="preserve"> på borgerens udviklingsperspe</w:t>
            </w:r>
            <w:r w:rsidR="00F632F2" w:rsidRPr="00E47D43">
              <w:rPr>
                <w:rFonts w:cs="Times New Roman"/>
                <w:sz w:val="20"/>
                <w:szCs w:val="20"/>
                <w:lang w:eastAsia="da-DK"/>
              </w:rPr>
              <w:t xml:space="preserve">ktiv eventuelt suppleret med en </w:t>
            </w:r>
            <w:r w:rsidRPr="00E47D43">
              <w:rPr>
                <w:rFonts w:cs="Times New Roman"/>
                <w:sz w:val="20"/>
                <w:szCs w:val="20"/>
                <w:lang w:eastAsia="da-DK"/>
              </w:rPr>
              <w:t>afklaring af den fremtidige indsats.</w:t>
            </w:r>
          </w:p>
          <w:p w14:paraId="584B6643"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p>
          <w:p w14:paraId="584B6644"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Formålet med ydelsen er, at borgeren i en afgrænset periode modtager tilbud om et midlertidigt ophold i boform for</w:t>
            </w:r>
            <w:r w:rsidR="00261580" w:rsidRPr="00E47D43">
              <w:rPr>
                <w:rFonts w:cs="Times New Roman"/>
                <w:sz w:val="20"/>
                <w:szCs w:val="20"/>
                <w:lang w:eastAsia="da-DK"/>
              </w:rPr>
              <w:t xml:space="preserve"> at udvikling eller fastholde</w:t>
            </w:r>
            <w:r w:rsidR="00396D02" w:rsidRPr="00E47D43">
              <w:rPr>
                <w:rFonts w:cs="Times New Roman"/>
                <w:sz w:val="20"/>
                <w:szCs w:val="20"/>
                <w:lang w:eastAsia="da-DK"/>
              </w:rPr>
              <w:t xml:space="preserve"> færdigheder, der ikke kan opnås ved ophold i en egen </w:t>
            </w:r>
            <w:r w:rsidRPr="00E47D43">
              <w:rPr>
                <w:rFonts w:cs="Times New Roman"/>
                <w:sz w:val="20"/>
                <w:szCs w:val="20"/>
                <w:lang w:eastAsia="da-DK"/>
              </w:rPr>
              <w:t xml:space="preserve">bolig med støtte og dermed kan </w:t>
            </w:r>
            <w:proofErr w:type="gramStart"/>
            <w:r w:rsidRPr="00E47D43">
              <w:rPr>
                <w:rFonts w:cs="Times New Roman"/>
                <w:sz w:val="20"/>
                <w:szCs w:val="20"/>
                <w:lang w:eastAsia="da-DK"/>
              </w:rPr>
              <w:t>bliver</w:t>
            </w:r>
            <w:proofErr w:type="gramEnd"/>
            <w:r w:rsidRPr="00E47D43">
              <w:rPr>
                <w:rFonts w:cs="Times New Roman"/>
                <w:sz w:val="20"/>
                <w:szCs w:val="20"/>
                <w:lang w:eastAsia="da-DK"/>
              </w:rPr>
              <w:t xml:space="preserve"> i stand til at bo i en selvstændig bolig. </w:t>
            </w:r>
          </w:p>
          <w:p w14:paraId="584B6645"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p>
          <w:p w14:paraId="584B6646"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Formålet med ydelsen kan også være</w:t>
            </w:r>
            <w:r w:rsidR="00396D02" w:rsidRPr="00E47D43">
              <w:rPr>
                <w:rFonts w:cs="Times New Roman"/>
                <w:sz w:val="20"/>
                <w:szCs w:val="20"/>
                <w:lang w:eastAsia="da-DK"/>
              </w:rPr>
              <w:t xml:space="preserve"> en</w:t>
            </w:r>
            <w:r w:rsidRPr="00E47D43">
              <w:rPr>
                <w:rFonts w:cs="Times New Roman"/>
                <w:sz w:val="20"/>
                <w:szCs w:val="20"/>
                <w:lang w:eastAsia="da-DK"/>
              </w:rPr>
              <w:t xml:space="preserve"> nærmere afklaring af borgerens funktionsniveau og fremtidige behov for hjælp.</w:t>
            </w:r>
          </w:p>
          <w:p w14:paraId="584B6647"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p>
          <w:p w14:paraId="584B6648"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Ydelsen gives med et bestemt mål for øje og i overensstemmelse med borgerens handleplan.</w:t>
            </w:r>
          </w:p>
          <w:p w14:paraId="584B6649"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p>
          <w:p w14:paraId="584B664A"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Der vil være særlig</w:t>
            </w:r>
            <w:r w:rsidR="00396D02" w:rsidRPr="00E47D43">
              <w:rPr>
                <w:rFonts w:cs="Times New Roman"/>
                <w:sz w:val="20"/>
                <w:szCs w:val="20"/>
                <w:lang w:eastAsia="da-DK"/>
              </w:rPr>
              <w:t>t</w:t>
            </w:r>
            <w:r w:rsidRPr="00E47D43">
              <w:rPr>
                <w:rFonts w:cs="Times New Roman"/>
                <w:sz w:val="20"/>
                <w:szCs w:val="20"/>
                <w:lang w:eastAsia="da-DK"/>
              </w:rPr>
              <w:t xml:space="preserve"> fokus på borgerens udvikling. Heri spiller borgerens motivation en væsentlig rolle. </w:t>
            </w:r>
          </w:p>
          <w:p w14:paraId="584B664B"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p>
          <w:p w14:paraId="584B664C" w14:textId="77777777" w:rsidR="00D55CB4" w:rsidRPr="00E47D43" w:rsidRDefault="00D55CB4" w:rsidP="00341622">
            <w:pPr>
              <w:autoSpaceDE w:val="0"/>
              <w:autoSpaceDN w:val="0"/>
              <w:adjustRightInd w:val="0"/>
              <w:spacing w:after="0" w:line="240" w:lineRule="auto"/>
              <w:rPr>
                <w:sz w:val="20"/>
                <w:szCs w:val="20"/>
              </w:rPr>
            </w:pPr>
            <w:r w:rsidRPr="00E47D43">
              <w:rPr>
                <w:sz w:val="20"/>
                <w:szCs w:val="20"/>
              </w:rPr>
              <w:t>Ved vurdering</w:t>
            </w:r>
            <w:r w:rsidR="00396D02" w:rsidRPr="00E47D43">
              <w:rPr>
                <w:sz w:val="20"/>
                <w:szCs w:val="20"/>
              </w:rPr>
              <w:t>en</w:t>
            </w:r>
            <w:r w:rsidRPr="00E47D43">
              <w:rPr>
                <w:sz w:val="20"/>
                <w:szCs w:val="20"/>
              </w:rPr>
              <w:t xml:space="preserve"> af støttebehov tages der udgangspunkt i en vurdering af borgerens funktionsevne </w:t>
            </w:r>
            <w:r w:rsidR="00261580" w:rsidRPr="00E47D43">
              <w:rPr>
                <w:sz w:val="20"/>
                <w:szCs w:val="20"/>
              </w:rPr>
              <w:t>efter</w:t>
            </w:r>
            <w:r w:rsidRPr="00E47D43">
              <w:rPr>
                <w:sz w:val="20"/>
                <w:szCs w:val="20"/>
              </w:rPr>
              <w:t xml:space="preserve"> voksenudredning</w:t>
            </w:r>
            <w:r w:rsidR="00396D02" w:rsidRPr="00E47D43">
              <w:rPr>
                <w:sz w:val="20"/>
                <w:szCs w:val="20"/>
              </w:rPr>
              <w:t>smetoden</w:t>
            </w:r>
            <w:r w:rsidRPr="00E47D43">
              <w:rPr>
                <w:sz w:val="20"/>
                <w:szCs w:val="20"/>
              </w:rPr>
              <w:t>.</w:t>
            </w:r>
          </w:p>
          <w:p w14:paraId="584B664D" w14:textId="77777777" w:rsidR="00D55CB4" w:rsidRPr="00E47D43" w:rsidRDefault="00D55CB4" w:rsidP="00341622">
            <w:pPr>
              <w:autoSpaceDE w:val="0"/>
              <w:autoSpaceDN w:val="0"/>
              <w:adjustRightInd w:val="0"/>
              <w:spacing w:after="0" w:line="240" w:lineRule="auto"/>
              <w:rPr>
                <w:rFonts w:cs="Times New Roman"/>
                <w:sz w:val="20"/>
                <w:szCs w:val="20"/>
                <w:lang w:eastAsia="da-DK"/>
              </w:rPr>
            </w:pPr>
            <w:r w:rsidRPr="00E47D43">
              <w:rPr>
                <w:sz w:val="20"/>
                <w:szCs w:val="20"/>
              </w:rPr>
              <w:t xml:space="preserve">Der </w:t>
            </w:r>
            <w:r w:rsidRPr="00E47D43">
              <w:rPr>
                <w:rFonts w:cs="Times New Roman"/>
                <w:sz w:val="20"/>
                <w:szCs w:val="20"/>
                <w:lang w:eastAsia="da-DK"/>
              </w:rPr>
              <w:t xml:space="preserve">udarbejdes en handleplan med fastlagte mål for den enkelte borger. Der vil være en tæt opfølgning af de opstillede mål. Der vil være fokus på at borgeren skal videre, efter det midlertidige ophold for at sikre </w:t>
            </w:r>
            <w:r w:rsidR="008957DE" w:rsidRPr="00E47D43">
              <w:rPr>
                <w:rFonts w:cs="Times New Roman"/>
                <w:sz w:val="20"/>
                <w:szCs w:val="20"/>
                <w:lang w:eastAsia="da-DK"/>
              </w:rPr>
              <w:t>d</w:t>
            </w:r>
            <w:r w:rsidRPr="00E47D43">
              <w:rPr>
                <w:rFonts w:cs="Times New Roman"/>
                <w:sz w:val="20"/>
                <w:szCs w:val="20"/>
                <w:lang w:eastAsia="da-DK"/>
              </w:rPr>
              <w:t>en mindst mulig</w:t>
            </w:r>
            <w:r w:rsidR="008957DE" w:rsidRPr="00E47D43">
              <w:rPr>
                <w:rFonts w:cs="Times New Roman"/>
                <w:sz w:val="20"/>
                <w:szCs w:val="20"/>
                <w:lang w:eastAsia="da-DK"/>
              </w:rPr>
              <w:t>e</w:t>
            </w:r>
            <w:r w:rsidRPr="00E47D43">
              <w:rPr>
                <w:rFonts w:cs="Times New Roman"/>
                <w:sz w:val="20"/>
                <w:szCs w:val="20"/>
                <w:lang w:eastAsia="da-DK"/>
              </w:rPr>
              <w:t xml:space="preserve"> indgriben.</w:t>
            </w:r>
          </w:p>
        </w:tc>
      </w:tr>
      <w:tr w:rsidR="00D55CB4" w:rsidRPr="00E47D43" w14:paraId="584B6654" w14:textId="77777777" w:rsidTr="00341622">
        <w:tc>
          <w:tcPr>
            <w:tcW w:w="1278" w:type="pct"/>
          </w:tcPr>
          <w:p w14:paraId="584B664F" w14:textId="77777777" w:rsidR="00D55CB4" w:rsidRPr="00E47D43" w:rsidRDefault="00D55CB4" w:rsidP="00341622">
            <w:pPr>
              <w:autoSpaceDE w:val="0"/>
              <w:autoSpaceDN w:val="0"/>
              <w:adjustRightInd w:val="0"/>
              <w:spacing w:after="0"/>
              <w:rPr>
                <w:sz w:val="20"/>
                <w:szCs w:val="20"/>
              </w:rPr>
            </w:pPr>
            <w:r w:rsidRPr="00E47D43">
              <w:rPr>
                <w:sz w:val="20"/>
                <w:szCs w:val="20"/>
              </w:rPr>
              <w:t>Indhold i ydelsen/indsatsen</w:t>
            </w:r>
          </w:p>
          <w:p w14:paraId="584B6650" w14:textId="77777777" w:rsidR="00D55CB4" w:rsidRPr="00E47D43" w:rsidRDefault="00D55CB4" w:rsidP="00341622">
            <w:pPr>
              <w:autoSpaceDE w:val="0"/>
              <w:autoSpaceDN w:val="0"/>
              <w:adjustRightInd w:val="0"/>
              <w:rPr>
                <w:sz w:val="20"/>
                <w:szCs w:val="20"/>
              </w:rPr>
            </w:pPr>
          </w:p>
        </w:tc>
        <w:tc>
          <w:tcPr>
            <w:tcW w:w="3722" w:type="pct"/>
          </w:tcPr>
          <w:p w14:paraId="584B6651" w14:textId="77777777" w:rsidR="00D55CB4" w:rsidRPr="00E47D43" w:rsidRDefault="00D55CB4" w:rsidP="00341622">
            <w:pPr>
              <w:autoSpaceDE w:val="0"/>
              <w:autoSpaceDN w:val="0"/>
              <w:adjustRightInd w:val="0"/>
              <w:spacing w:after="0"/>
              <w:rPr>
                <w:rFonts w:cs="Times New Roman"/>
                <w:sz w:val="20"/>
                <w:szCs w:val="20"/>
                <w:lang w:eastAsia="da-DK"/>
              </w:rPr>
            </w:pPr>
            <w:proofErr w:type="gramStart"/>
            <w:r w:rsidRPr="00E47D43">
              <w:rPr>
                <w:sz w:val="20"/>
                <w:szCs w:val="20"/>
              </w:rPr>
              <w:t>Midlertidig ophold</w:t>
            </w:r>
            <w:proofErr w:type="gramEnd"/>
            <w:r w:rsidRPr="00E47D43">
              <w:rPr>
                <w:sz w:val="20"/>
                <w:szCs w:val="20"/>
              </w:rPr>
              <w:t xml:space="preserve"> i botilbud med </w:t>
            </w:r>
            <w:r w:rsidRPr="00E47D43">
              <w:rPr>
                <w:rFonts w:cs="Times New Roman"/>
                <w:sz w:val="20"/>
                <w:szCs w:val="20"/>
                <w:lang w:eastAsia="da-DK"/>
              </w:rPr>
              <w:t xml:space="preserve">en personalesammensætning der dækker både den pædagogiske og plejemæssige tilgang til ydelser. Alt efter borgerens behov og formålet med ydelsen kan der visiteres til botilbud med og uden døgndækning. </w:t>
            </w:r>
          </w:p>
          <w:p w14:paraId="584B6652" w14:textId="77777777" w:rsidR="008957DE" w:rsidRPr="00E47D43" w:rsidRDefault="008957DE" w:rsidP="00341622">
            <w:pPr>
              <w:autoSpaceDE w:val="0"/>
              <w:autoSpaceDN w:val="0"/>
              <w:adjustRightInd w:val="0"/>
              <w:spacing w:after="0"/>
              <w:rPr>
                <w:rFonts w:cs="Times New Roman"/>
                <w:sz w:val="20"/>
                <w:szCs w:val="20"/>
                <w:lang w:eastAsia="da-DK"/>
              </w:rPr>
            </w:pPr>
          </w:p>
          <w:p w14:paraId="584B6653" w14:textId="77777777" w:rsidR="00D55CB4" w:rsidRPr="00E47D43" w:rsidRDefault="00D55CB4" w:rsidP="00341622">
            <w:pPr>
              <w:autoSpaceDE w:val="0"/>
              <w:autoSpaceDN w:val="0"/>
              <w:adjustRightInd w:val="0"/>
              <w:spacing w:after="0"/>
              <w:rPr>
                <w:sz w:val="20"/>
                <w:szCs w:val="20"/>
              </w:rPr>
            </w:pPr>
            <w:r w:rsidRPr="00E47D43">
              <w:rPr>
                <w:rFonts w:cs="Times New Roman"/>
                <w:sz w:val="20"/>
                <w:szCs w:val="20"/>
                <w:lang w:eastAsia="da-DK"/>
              </w:rPr>
              <w:t>Ydelsen gives på baggrund af</w:t>
            </w:r>
            <w:r w:rsidR="008957DE" w:rsidRPr="00E47D43">
              <w:rPr>
                <w:rFonts w:cs="Times New Roman"/>
                <w:sz w:val="20"/>
                <w:szCs w:val="20"/>
                <w:lang w:eastAsia="da-DK"/>
              </w:rPr>
              <w:t xml:space="preserve"> en vurdering</w:t>
            </w:r>
            <w:r w:rsidRPr="00E47D43">
              <w:rPr>
                <w:rFonts w:cs="Times New Roman"/>
                <w:sz w:val="20"/>
                <w:szCs w:val="20"/>
                <w:lang w:eastAsia="da-DK"/>
              </w:rPr>
              <w:t xml:space="preserve"> af borgerens funktionsevne og målene i borgerens handleplan. </w:t>
            </w:r>
          </w:p>
        </w:tc>
      </w:tr>
      <w:tr w:rsidR="00D55CB4" w:rsidRPr="00E47D43" w14:paraId="584B6657" w14:textId="77777777" w:rsidTr="00341622">
        <w:tc>
          <w:tcPr>
            <w:tcW w:w="1278" w:type="pct"/>
          </w:tcPr>
          <w:p w14:paraId="584B6655" w14:textId="77777777" w:rsidR="00D55CB4" w:rsidRPr="00E47D43" w:rsidRDefault="00D55CB4" w:rsidP="00341622">
            <w:pPr>
              <w:autoSpaceDE w:val="0"/>
              <w:autoSpaceDN w:val="0"/>
              <w:adjustRightInd w:val="0"/>
              <w:spacing w:after="0"/>
              <w:rPr>
                <w:sz w:val="20"/>
                <w:szCs w:val="20"/>
              </w:rPr>
            </w:pPr>
            <w:r w:rsidRPr="00E47D43">
              <w:rPr>
                <w:sz w:val="20"/>
                <w:szCs w:val="20"/>
              </w:rPr>
              <w:t>Der kan gives støtte til</w:t>
            </w:r>
          </w:p>
        </w:tc>
        <w:tc>
          <w:tcPr>
            <w:tcW w:w="3722" w:type="pct"/>
          </w:tcPr>
          <w:p w14:paraId="584B6656" w14:textId="77777777" w:rsidR="00D55CB4" w:rsidRPr="00E47D43" w:rsidRDefault="00D55CB4" w:rsidP="008A4319">
            <w:pPr>
              <w:autoSpaceDE w:val="0"/>
              <w:autoSpaceDN w:val="0"/>
              <w:adjustRightInd w:val="0"/>
              <w:spacing w:after="0"/>
              <w:rPr>
                <w:color w:val="FF0000"/>
                <w:sz w:val="20"/>
                <w:szCs w:val="20"/>
              </w:rPr>
            </w:pPr>
            <w:r w:rsidRPr="00E47D43">
              <w:rPr>
                <w:sz w:val="20"/>
                <w:szCs w:val="20"/>
              </w:rPr>
              <w:t>Afhængig af borgerens individuelle behov og kompleksitet vil tilbuddet kunne indeholde støtte til at afhjælpe konkrete problemer eller modtage optræning og udvikling jf. opstillede mål.</w:t>
            </w:r>
          </w:p>
        </w:tc>
      </w:tr>
      <w:tr w:rsidR="00D55CB4" w:rsidRPr="00E47D43" w14:paraId="584B6660" w14:textId="77777777" w:rsidTr="00341622">
        <w:tc>
          <w:tcPr>
            <w:tcW w:w="1278" w:type="pct"/>
          </w:tcPr>
          <w:p w14:paraId="584B6658" w14:textId="77777777" w:rsidR="00D55CB4" w:rsidRPr="00E47D43" w:rsidRDefault="00D55CB4" w:rsidP="00341622">
            <w:pPr>
              <w:autoSpaceDE w:val="0"/>
              <w:autoSpaceDN w:val="0"/>
              <w:adjustRightInd w:val="0"/>
              <w:spacing w:after="0"/>
              <w:rPr>
                <w:sz w:val="20"/>
                <w:szCs w:val="20"/>
              </w:rPr>
            </w:pPr>
            <w:r w:rsidRPr="00E47D43">
              <w:rPr>
                <w:sz w:val="20"/>
                <w:szCs w:val="20"/>
              </w:rPr>
              <w:t>Indsatsen/støtten omfatter ikke</w:t>
            </w:r>
          </w:p>
        </w:tc>
        <w:tc>
          <w:tcPr>
            <w:tcW w:w="3722" w:type="pct"/>
          </w:tcPr>
          <w:p w14:paraId="584B6659" w14:textId="77777777" w:rsidR="00C43E5C" w:rsidRPr="00852440" w:rsidRDefault="00C43E5C" w:rsidP="00C43E5C">
            <w:pPr>
              <w:autoSpaceDE w:val="0"/>
              <w:autoSpaceDN w:val="0"/>
              <w:adjustRightInd w:val="0"/>
              <w:spacing w:after="0"/>
              <w:rPr>
                <w:sz w:val="20"/>
                <w:szCs w:val="20"/>
              </w:rPr>
            </w:pPr>
            <w:r>
              <w:rPr>
                <w:sz w:val="20"/>
                <w:szCs w:val="20"/>
              </w:rPr>
              <w:t xml:space="preserve">Der er tale om et midlertidigt </w:t>
            </w:r>
            <w:r w:rsidRPr="00852440">
              <w:rPr>
                <w:sz w:val="20"/>
                <w:szCs w:val="20"/>
              </w:rPr>
              <w:t>botilbud</w:t>
            </w:r>
            <w:r>
              <w:rPr>
                <w:sz w:val="20"/>
                <w:szCs w:val="20"/>
              </w:rPr>
              <w:t xml:space="preserve">, hvor der </w:t>
            </w:r>
            <w:r w:rsidRPr="00852440">
              <w:rPr>
                <w:sz w:val="20"/>
                <w:szCs w:val="20"/>
              </w:rPr>
              <w:t>som udgangspunkt ikke samtidig bevilges hjælp efter serviceloven</w:t>
            </w:r>
            <w:r>
              <w:rPr>
                <w:sz w:val="20"/>
                <w:szCs w:val="20"/>
              </w:rPr>
              <w:t>s</w:t>
            </w:r>
            <w:r w:rsidRPr="00852440">
              <w:rPr>
                <w:sz w:val="20"/>
                <w:szCs w:val="20"/>
              </w:rPr>
              <w:t xml:space="preserve"> § 83</w:t>
            </w:r>
            <w:r>
              <w:rPr>
                <w:sz w:val="20"/>
                <w:szCs w:val="20"/>
              </w:rPr>
              <w:t>,</w:t>
            </w:r>
            <w:r w:rsidRPr="00852440">
              <w:rPr>
                <w:sz w:val="20"/>
                <w:szCs w:val="20"/>
              </w:rPr>
              <w:t xml:space="preserve"> idet den nødvendige hjælp og støtte </w:t>
            </w:r>
            <w:proofErr w:type="gramStart"/>
            <w:r w:rsidRPr="00852440">
              <w:rPr>
                <w:sz w:val="20"/>
                <w:szCs w:val="20"/>
              </w:rPr>
              <w:t>forudsættes</w:t>
            </w:r>
            <w:proofErr w:type="gramEnd"/>
            <w:r w:rsidRPr="00852440">
              <w:rPr>
                <w:sz w:val="20"/>
                <w:szCs w:val="20"/>
              </w:rPr>
              <w:t xml:space="preserve"> indeholdt i tilbuddet</w:t>
            </w:r>
            <w:r>
              <w:rPr>
                <w:sz w:val="20"/>
                <w:szCs w:val="20"/>
              </w:rPr>
              <w:t xml:space="preserve"> i medfør af servicelovens § 85.</w:t>
            </w:r>
          </w:p>
          <w:p w14:paraId="584B665A" w14:textId="77777777" w:rsidR="00C43E5C" w:rsidRPr="00852440" w:rsidRDefault="00C43E5C" w:rsidP="00C43E5C">
            <w:pPr>
              <w:autoSpaceDE w:val="0"/>
              <w:autoSpaceDN w:val="0"/>
              <w:adjustRightInd w:val="0"/>
              <w:spacing w:after="0"/>
              <w:rPr>
                <w:sz w:val="20"/>
                <w:szCs w:val="20"/>
              </w:rPr>
            </w:pPr>
          </w:p>
          <w:p w14:paraId="584B665B" w14:textId="77777777" w:rsidR="00C43E5C" w:rsidRPr="00852440" w:rsidRDefault="00C43E5C" w:rsidP="00C43E5C">
            <w:pPr>
              <w:autoSpaceDE w:val="0"/>
              <w:autoSpaceDN w:val="0"/>
              <w:adjustRightInd w:val="0"/>
              <w:spacing w:after="0"/>
              <w:rPr>
                <w:sz w:val="20"/>
                <w:szCs w:val="20"/>
              </w:rPr>
            </w:pPr>
            <w:r w:rsidRPr="00852440">
              <w:rPr>
                <w:sz w:val="20"/>
                <w:szCs w:val="20"/>
              </w:rPr>
              <w:t>Der ydes generelt ikke støtte til:</w:t>
            </w:r>
          </w:p>
          <w:p w14:paraId="584B665C" w14:textId="77777777" w:rsidR="00C43E5C" w:rsidRPr="00852440" w:rsidRDefault="00C43E5C" w:rsidP="00C43E5C">
            <w:pPr>
              <w:pStyle w:val="Listeafsnit"/>
              <w:numPr>
                <w:ilvl w:val="0"/>
                <w:numId w:val="15"/>
              </w:numPr>
              <w:autoSpaceDE w:val="0"/>
              <w:autoSpaceDN w:val="0"/>
              <w:adjustRightInd w:val="0"/>
              <w:spacing w:after="0"/>
              <w:rPr>
                <w:sz w:val="20"/>
                <w:szCs w:val="20"/>
              </w:rPr>
            </w:pPr>
            <w:r w:rsidRPr="00852440">
              <w:rPr>
                <w:sz w:val="20"/>
                <w:szCs w:val="20"/>
              </w:rPr>
              <w:t>Ledsagelse der ikke har et pædagogisk formål.</w:t>
            </w:r>
          </w:p>
          <w:p w14:paraId="584B665D" w14:textId="77777777" w:rsidR="00C43E5C" w:rsidRDefault="00C43E5C" w:rsidP="00C43E5C">
            <w:pPr>
              <w:pStyle w:val="Listeafsnit"/>
              <w:numPr>
                <w:ilvl w:val="0"/>
                <w:numId w:val="7"/>
              </w:numPr>
              <w:autoSpaceDE w:val="0"/>
              <w:autoSpaceDN w:val="0"/>
              <w:adjustRightInd w:val="0"/>
              <w:spacing w:after="0"/>
              <w:rPr>
                <w:sz w:val="20"/>
                <w:szCs w:val="20"/>
              </w:rPr>
            </w:pPr>
            <w:r w:rsidRPr="00852440">
              <w:rPr>
                <w:sz w:val="20"/>
                <w:szCs w:val="20"/>
              </w:rPr>
              <w:t>Lægelig, psykologisk eller anden sygeplejemæssig behandling.</w:t>
            </w:r>
          </w:p>
          <w:p w14:paraId="584B665E" w14:textId="77777777" w:rsidR="00D55CB4" w:rsidRPr="00C43E5C" w:rsidRDefault="00C43E5C" w:rsidP="00C43E5C">
            <w:pPr>
              <w:pStyle w:val="Listeafsnit"/>
              <w:numPr>
                <w:ilvl w:val="0"/>
                <w:numId w:val="7"/>
              </w:numPr>
              <w:autoSpaceDE w:val="0"/>
              <w:autoSpaceDN w:val="0"/>
              <w:adjustRightInd w:val="0"/>
              <w:spacing w:after="0"/>
              <w:rPr>
                <w:sz w:val="20"/>
                <w:szCs w:val="20"/>
              </w:rPr>
            </w:pPr>
            <w:r w:rsidRPr="00C43E5C">
              <w:rPr>
                <w:sz w:val="20"/>
                <w:szCs w:val="20"/>
              </w:rPr>
              <w:t>Der gives ikke støtte til deltagelse af behandling udenfor det etableret behandlingssystem.</w:t>
            </w:r>
          </w:p>
          <w:p w14:paraId="584B665F" w14:textId="77777777" w:rsidR="00C43E5C" w:rsidRPr="00C43E5C" w:rsidRDefault="00C43E5C" w:rsidP="00C43E5C">
            <w:pPr>
              <w:autoSpaceDE w:val="0"/>
              <w:autoSpaceDN w:val="0"/>
              <w:adjustRightInd w:val="0"/>
              <w:spacing w:after="0"/>
              <w:rPr>
                <w:sz w:val="20"/>
                <w:szCs w:val="20"/>
              </w:rPr>
            </w:pPr>
            <w:r>
              <w:rPr>
                <w:sz w:val="20"/>
                <w:szCs w:val="20"/>
              </w:rPr>
              <w:t>Behov for sygeplejefaglig indsats dækkes af afdelingen for Pleje og Omsorg.</w:t>
            </w:r>
          </w:p>
        </w:tc>
      </w:tr>
      <w:tr w:rsidR="00D55CB4" w:rsidRPr="00E47D43" w14:paraId="584B6668" w14:textId="77777777" w:rsidTr="00341622">
        <w:tc>
          <w:tcPr>
            <w:tcW w:w="1278" w:type="pct"/>
          </w:tcPr>
          <w:p w14:paraId="584B6661" w14:textId="77777777" w:rsidR="00D55CB4" w:rsidRPr="00E47D43" w:rsidRDefault="00D55CB4" w:rsidP="00341622">
            <w:pPr>
              <w:autoSpaceDE w:val="0"/>
              <w:autoSpaceDN w:val="0"/>
              <w:adjustRightInd w:val="0"/>
              <w:spacing w:after="0"/>
              <w:rPr>
                <w:sz w:val="20"/>
                <w:szCs w:val="20"/>
              </w:rPr>
            </w:pPr>
            <w:r w:rsidRPr="00E47D43">
              <w:rPr>
                <w:sz w:val="20"/>
                <w:szCs w:val="20"/>
              </w:rPr>
              <w:t xml:space="preserve">Krav til borgeren </w:t>
            </w:r>
          </w:p>
        </w:tc>
        <w:tc>
          <w:tcPr>
            <w:tcW w:w="3722" w:type="pct"/>
          </w:tcPr>
          <w:p w14:paraId="584B6662" w14:textId="77777777" w:rsidR="00D55CB4" w:rsidRPr="00E47D43" w:rsidRDefault="00D55CB4" w:rsidP="00341622">
            <w:pPr>
              <w:autoSpaceDE w:val="0"/>
              <w:autoSpaceDN w:val="0"/>
              <w:adjustRightInd w:val="0"/>
              <w:spacing w:after="0"/>
              <w:rPr>
                <w:sz w:val="20"/>
                <w:szCs w:val="20"/>
              </w:rPr>
            </w:pPr>
            <w:r w:rsidRPr="00E47D43">
              <w:rPr>
                <w:sz w:val="20"/>
                <w:szCs w:val="20"/>
              </w:rPr>
              <w:t xml:space="preserve">Tilbuddet forudsætter som hovedregel at borgeren er motiveret for </w:t>
            </w:r>
            <w:r w:rsidRPr="00E47D43">
              <w:rPr>
                <w:sz w:val="20"/>
                <w:szCs w:val="20"/>
              </w:rPr>
              <w:lastRenderedPageBreak/>
              <w:t xml:space="preserve">aktiv deltagelse i forhold til at arbejde med de opstillede mål. </w:t>
            </w:r>
          </w:p>
          <w:p w14:paraId="584B6663" w14:textId="77777777" w:rsidR="00FA047B" w:rsidRPr="00E47D43" w:rsidRDefault="00FA047B" w:rsidP="00341622">
            <w:pPr>
              <w:autoSpaceDE w:val="0"/>
              <w:autoSpaceDN w:val="0"/>
              <w:adjustRightInd w:val="0"/>
              <w:spacing w:after="0"/>
              <w:rPr>
                <w:sz w:val="20"/>
                <w:szCs w:val="20"/>
              </w:rPr>
            </w:pPr>
          </w:p>
          <w:p w14:paraId="584B6664" w14:textId="77777777" w:rsidR="00D55CB4" w:rsidRPr="00E47D43" w:rsidRDefault="00D55CB4" w:rsidP="00341622">
            <w:pPr>
              <w:autoSpaceDE w:val="0"/>
              <w:autoSpaceDN w:val="0"/>
              <w:adjustRightInd w:val="0"/>
              <w:spacing w:after="0"/>
              <w:rPr>
                <w:sz w:val="20"/>
                <w:szCs w:val="20"/>
              </w:rPr>
            </w:pPr>
            <w:r w:rsidRPr="00E47D43">
              <w:rPr>
                <w:sz w:val="20"/>
                <w:szCs w:val="20"/>
              </w:rPr>
              <w:t>Hvis borgeren ikke medvirker/benytte</w:t>
            </w:r>
            <w:r w:rsidR="00F632F2" w:rsidRPr="00E47D43">
              <w:rPr>
                <w:sz w:val="20"/>
                <w:szCs w:val="20"/>
              </w:rPr>
              <w:t>r den socialpæd</w:t>
            </w:r>
            <w:r w:rsidR="00FA047B" w:rsidRPr="00E47D43">
              <w:rPr>
                <w:sz w:val="20"/>
                <w:szCs w:val="20"/>
              </w:rPr>
              <w:t xml:space="preserve">agogiske indsats, vil der blive </w:t>
            </w:r>
            <w:r w:rsidR="00F632F2" w:rsidRPr="00E47D43">
              <w:rPr>
                <w:sz w:val="20"/>
                <w:szCs w:val="20"/>
              </w:rPr>
              <w:t xml:space="preserve">foretaget en vurdering af, hvorvidt tilbuddet fortsat opfylder et reelt behov. </w:t>
            </w:r>
          </w:p>
          <w:p w14:paraId="584B6665" w14:textId="77777777" w:rsidR="00D55CB4" w:rsidRPr="00E47D43" w:rsidRDefault="00D55CB4" w:rsidP="00341622">
            <w:pPr>
              <w:autoSpaceDE w:val="0"/>
              <w:autoSpaceDN w:val="0"/>
              <w:adjustRightInd w:val="0"/>
              <w:spacing w:after="0"/>
              <w:rPr>
                <w:color w:val="FF0000"/>
                <w:sz w:val="20"/>
                <w:szCs w:val="20"/>
              </w:rPr>
            </w:pPr>
            <w:r w:rsidRPr="00E47D43">
              <w:rPr>
                <w:sz w:val="20"/>
                <w:szCs w:val="20"/>
              </w:rPr>
              <w:t xml:space="preserve">Der er </w:t>
            </w:r>
            <w:proofErr w:type="gramStart"/>
            <w:r w:rsidRPr="00E47D43">
              <w:rPr>
                <w:sz w:val="20"/>
                <w:szCs w:val="20"/>
              </w:rPr>
              <w:t>bruger betaling</w:t>
            </w:r>
            <w:proofErr w:type="gramEnd"/>
            <w:r w:rsidRPr="00E47D43">
              <w:rPr>
                <w:sz w:val="20"/>
                <w:szCs w:val="20"/>
              </w:rPr>
              <w:t xml:space="preserve"> efter gældende </w:t>
            </w:r>
            <w:r w:rsidR="00F632F2" w:rsidRPr="00E47D43">
              <w:rPr>
                <w:sz w:val="20"/>
                <w:szCs w:val="20"/>
              </w:rPr>
              <w:t>betalingsbekendtgørelse</w:t>
            </w:r>
            <w:r w:rsidR="00FD5BEF" w:rsidRPr="00E47D43">
              <w:rPr>
                <w:sz w:val="20"/>
                <w:szCs w:val="20"/>
              </w:rPr>
              <w:t>.</w:t>
            </w:r>
          </w:p>
          <w:p w14:paraId="584B6666" w14:textId="77777777" w:rsidR="00D55CB4" w:rsidRPr="00E47D43" w:rsidRDefault="00D55CB4" w:rsidP="00341622">
            <w:pPr>
              <w:autoSpaceDE w:val="0"/>
              <w:autoSpaceDN w:val="0"/>
              <w:adjustRightInd w:val="0"/>
              <w:spacing w:after="0"/>
              <w:rPr>
                <w:sz w:val="20"/>
                <w:szCs w:val="20"/>
              </w:rPr>
            </w:pPr>
          </w:p>
          <w:p w14:paraId="584B6667" w14:textId="77777777" w:rsidR="00D55CB4" w:rsidRPr="00E47D43" w:rsidRDefault="00D55CB4" w:rsidP="00341622">
            <w:pPr>
              <w:autoSpaceDE w:val="0"/>
              <w:autoSpaceDN w:val="0"/>
              <w:adjustRightInd w:val="0"/>
              <w:spacing w:after="0"/>
              <w:rPr>
                <w:color w:val="FF0000"/>
                <w:sz w:val="20"/>
                <w:szCs w:val="20"/>
              </w:rPr>
            </w:pPr>
            <w:r w:rsidRPr="00E47D43">
              <w:rPr>
                <w:sz w:val="20"/>
                <w:szCs w:val="20"/>
              </w:rPr>
              <w:t>Borgeren</w:t>
            </w:r>
            <w:r w:rsidR="00FA047B" w:rsidRPr="00E47D43">
              <w:rPr>
                <w:sz w:val="20"/>
                <w:szCs w:val="20"/>
              </w:rPr>
              <w:t xml:space="preserve"> skal varetage</w:t>
            </w:r>
            <w:r w:rsidRPr="00E47D43">
              <w:rPr>
                <w:sz w:val="20"/>
                <w:szCs w:val="20"/>
              </w:rPr>
              <w:t xml:space="preserve"> egenomsorg og deltagelse i dagligdagen og de praktiske gøremål på botilbuddet alt efter funktionsniveau og formåen. </w:t>
            </w:r>
          </w:p>
        </w:tc>
      </w:tr>
      <w:tr w:rsidR="00D55CB4" w:rsidRPr="00E47D43" w14:paraId="584B6671" w14:textId="77777777" w:rsidTr="00341622">
        <w:tc>
          <w:tcPr>
            <w:tcW w:w="1278" w:type="pct"/>
          </w:tcPr>
          <w:p w14:paraId="584B6669" w14:textId="77777777" w:rsidR="00D55CB4" w:rsidRPr="00E47D43" w:rsidRDefault="00D55CB4" w:rsidP="00341622">
            <w:pPr>
              <w:autoSpaceDE w:val="0"/>
              <w:autoSpaceDN w:val="0"/>
              <w:adjustRightInd w:val="0"/>
              <w:spacing w:after="0"/>
              <w:rPr>
                <w:sz w:val="20"/>
                <w:szCs w:val="20"/>
              </w:rPr>
            </w:pPr>
            <w:r w:rsidRPr="00E47D43">
              <w:rPr>
                <w:sz w:val="20"/>
                <w:szCs w:val="20"/>
              </w:rPr>
              <w:lastRenderedPageBreak/>
              <w:t xml:space="preserve">Handleplan </w:t>
            </w:r>
          </w:p>
        </w:tc>
        <w:tc>
          <w:tcPr>
            <w:tcW w:w="3722" w:type="pct"/>
          </w:tcPr>
          <w:p w14:paraId="584B666A" w14:textId="77777777" w:rsidR="00D55CB4" w:rsidRPr="00E47D43" w:rsidRDefault="00D55CB4" w:rsidP="00341622">
            <w:pPr>
              <w:autoSpaceDE w:val="0"/>
              <w:autoSpaceDN w:val="0"/>
              <w:adjustRightInd w:val="0"/>
              <w:spacing w:after="0" w:line="240" w:lineRule="auto"/>
              <w:rPr>
                <w:rFonts w:cs="Times New Roman"/>
                <w:color w:val="000000"/>
                <w:sz w:val="20"/>
                <w:szCs w:val="20"/>
                <w:lang w:eastAsia="da-DK"/>
              </w:rPr>
            </w:pPr>
            <w:r w:rsidRPr="00E47D43">
              <w:rPr>
                <w:rFonts w:cs="Times New Roman"/>
                <w:color w:val="000000"/>
                <w:sz w:val="20"/>
                <w:szCs w:val="20"/>
                <w:lang w:eastAsia="da-DK"/>
              </w:rPr>
              <w:t xml:space="preserve">Borgeren tilbydes en handleplan efter </w:t>
            </w:r>
            <w:proofErr w:type="spellStart"/>
            <w:r w:rsidRPr="00E47D43">
              <w:rPr>
                <w:rFonts w:cs="Times New Roman"/>
                <w:color w:val="000000"/>
                <w:sz w:val="20"/>
                <w:szCs w:val="20"/>
                <w:lang w:eastAsia="da-DK"/>
              </w:rPr>
              <w:t>sel</w:t>
            </w:r>
            <w:proofErr w:type="spellEnd"/>
            <w:r w:rsidRPr="00E47D43">
              <w:rPr>
                <w:rFonts w:cs="Times New Roman"/>
                <w:color w:val="000000"/>
                <w:sz w:val="20"/>
                <w:szCs w:val="20"/>
                <w:lang w:eastAsia="da-DK"/>
              </w:rPr>
              <w:t xml:space="preserve">. § 141. </w:t>
            </w:r>
          </w:p>
          <w:p w14:paraId="584B666B" w14:textId="77777777" w:rsidR="00D55CB4" w:rsidRPr="00E47D43" w:rsidRDefault="00D55CB4" w:rsidP="00341622">
            <w:pPr>
              <w:autoSpaceDE w:val="0"/>
              <w:autoSpaceDN w:val="0"/>
              <w:adjustRightInd w:val="0"/>
              <w:spacing w:after="0" w:line="240" w:lineRule="auto"/>
              <w:rPr>
                <w:rFonts w:cs="Times New Roman"/>
                <w:color w:val="000000"/>
                <w:sz w:val="20"/>
                <w:szCs w:val="20"/>
                <w:lang w:eastAsia="da-DK"/>
              </w:rPr>
            </w:pPr>
          </w:p>
          <w:p w14:paraId="584B666C" w14:textId="77777777" w:rsidR="00D55CB4" w:rsidRPr="00E47D43" w:rsidRDefault="00D55CB4" w:rsidP="00341622">
            <w:pPr>
              <w:autoSpaceDE w:val="0"/>
              <w:autoSpaceDN w:val="0"/>
              <w:adjustRightInd w:val="0"/>
              <w:spacing w:after="0" w:line="240" w:lineRule="auto"/>
              <w:rPr>
                <w:rFonts w:cs="Times New Roman"/>
                <w:color w:val="000000"/>
                <w:sz w:val="20"/>
                <w:szCs w:val="20"/>
                <w:lang w:eastAsia="da-DK"/>
              </w:rPr>
            </w:pPr>
            <w:r w:rsidRPr="00E47D43">
              <w:rPr>
                <w:rFonts w:cs="Times New Roman"/>
                <w:color w:val="000000"/>
                <w:sz w:val="20"/>
                <w:szCs w:val="20"/>
                <w:lang w:eastAsia="da-DK"/>
              </w:rPr>
              <w:t xml:space="preserve">På baggrund af funktionsevnevurderingen udarbejdes en handleplan med fastlagt overordnet formål og målene for støtten for den enkelte borger. </w:t>
            </w:r>
          </w:p>
          <w:p w14:paraId="584B666D" w14:textId="77777777" w:rsidR="00D55CB4" w:rsidRPr="00E47D43" w:rsidRDefault="00D55CB4" w:rsidP="00341622">
            <w:pPr>
              <w:autoSpaceDE w:val="0"/>
              <w:autoSpaceDN w:val="0"/>
              <w:adjustRightInd w:val="0"/>
              <w:spacing w:after="0" w:line="240" w:lineRule="auto"/>
              <w:rPr>
                <w:rFonts w:cs="Times New Roman"/>
                <w:color w:val="000000"/>
                <w:sz w:val="20"/>
                <w:szCs w:val="20"/>
                <w:lang w:eastAsia="da-DK"/>
              </w:rPr>
            </w:pPr>
          </w:p>
          <w:p w14:paraId="584B666E" w14:textId="77777777" w:rsidR="00D55CB4" w:rsidRPr="00E47D43" w:rsidRDefault="00D55CB4" w:rsidP="00341622">
            <w:pPr>
              <w:autoSpaceDE w:val="0"/>
              <w:autoSpaceDN w:val="0"/>
              <w:adjustRightInd w:val="0"/>
              <w:spacing w:after="0" w:line="240" w:lineRule="auto"/>
              <w:rPr>
                <w:rFonts w:cs="Times New Roman"/>
                <w:color w:val="000000"/>
                <w:sz w:val="20"/>
                <w:szCs w:val="20"/>
                <w:lang w:eastAsia="da-DK"/>
              </w:rPr>
            </w:pPr>
            <w:r w:rsidRPr="00E47D43">
              <w:rPr>
                <w:rFonts w:cs="Times New Roman"/>
                <w:color w:val="000000"/>
                <w:sz w:val="20"/>
                <w:szCs w:val="20"/>
                <w:lang w:eastAsia="da-DK"/>
              </w:rPr>
              <w:t xml:space="preserve">Støtten gives med bestemte mål for øje og </w:t>
            </w:r>
            <w:r w:rsidR="00FA047B" w:rsidRPr="00E47D43">
              <w:rPr>
                <w:rFonts w:cs="Times New Roman"/>
                <w:color w:val="000000"/>
                <w:sz w:val="20"/>
                <w:szCs w:val="20"/>
                <w:lang w:eastAsia="da-DK"/>
              </w:rPr>
              <w:t xml:space="preserve">er </w:t>
            </w:r>
            <w:r w:rsidRPr="00E47D43">
              <w:rPr>
                <w:rFonts w:cs="Times New Roman"/>
                <w:color w:val="000000"/>
                <w:sz w:val="20"/>
                <w:szCs w:val="20"/>
                <w:lang w:eastAsia="da-DK"/>
              </w:rPr>
              <w:t xml:space="preserve">af en på forhånd defineret varighed.  Der følges løbende op på de mål der er </w:t>
            </w:r>
            <w:r w:rsidR="00FA047B" w:rsidRPr="00E47D43">
              <w:rPr>
                <w:rFonts w:cs="Times New Roman"/>
                <w:color w:val="000000"/>
                <w:sz w:val="20"/>
                <w:szCs w:val="20"/>
                <w:lang w:eastAsia="da-DK"/>
              </w:rPr>
              <w:t>opsat</w:t>
            </w:r>
            <w:r w:rsidRPr="00E47D43">
              <w:rPr>
                <w:rFonts w:cs="Times New Roman"/>
                <w:color w:val="000000"/>
                <w:sz w:val="20"/>
                <w:szCs w:val="20"/>
                <w:lang w:eastAsia="da-DK"/>
              </w:rPr>
              <w:t xml:space="preserve">. </w:t>
            </w:r>
          </w:p>
          <w:p w14:paraId="584B666F" w14:textId="77777777" w:rsidR="00D55CB4" w:rsidRPr="00E47D43" w:rsidRDefault="00D55CB4" w:rsidP="00341622">
            <w:pPr>
              <w:autoSpaceDE w:val="0"/>
              <w:autoSpaceDN w:val="0"/>
              <w:adjustRightInd w:val="0"/>
              <w:spacing w:after="0" w:line="240" w:lineRule="auto"/>
              <w:rPr>
                <w:rFonts w:cs="Times New Roman"/>
                <w:color w:val="000000"/>
                <w:sz w:val="20"/>
                <w:szCs w:val="20"/>
                <w:lang w:eastAsia="da-DK"/>
              </w:rPr>
            </w:pPr>
          </w:p>
          <w:p w14:paraId="584B6670" w14:textId="77777777" w:rsidR="00D55CB4" w:rsidRPr="00E47D43" w:rsidRDefault="00D55CB4" w:rsidP="00341622">
            <w:pPr>
              <w:autoSpaceDE w:val="0"/>
              <w:autoSpaceDN w:val="0"/>
              <w:adjustRightInd w:val="0"/>
              <w:spacing w:after="0" w:line="240" w:lineRule="auto"/>
              <w:rPr>
                <w:rFonts w:cs="Times New Roman"/>
                <w:color w:val="000000"/>
                <w:sz w:val="20"/>
                <w:szCs w:val="20"/>
                <w:lang w:eastAsia="da-DK"/>
              </w:rPr>
            </w:pPr>
            <w:r w:rsidRPr="00E47D43">
              <w:rPr>
                <w:rFonts w:cs="Times New Roman"/>
                <w:color w:val="000000"/>
                <w:sz w:val="20"/>
                <w:szCs w:val="20"/>
                <w:lang w:eastAsia="da-DK"/>
              </w:rPr>
              <w:t xml:space="preserve">Hvis borgeren ikke ønsker en handleplan, vil der i bestillingen til leverandørne være opsat formål og mål for indsatsen. </w:t>
            </w:r>
          </w:p>
        </w:tc>
      </w:tr>
      <w:tr w:rsidR="00D55CB4" w:rsidRPr="00E47D43" w14:paraId="584B6674" w14:textId="77777777" w:rsidTr="00341622">
        <w:tc>
          <w:tcPr>
            <w:tcW w:w="1278" w:type="pct"/>
          </w:tcPr>
          <w:p w14:paraId="584B6672" w14:textId="77777777" w:rsidR="00D55CB4" w:rsidRPr="00E47D43" w:rsidRDefault="00D55CB4" w:rsidP="00341622">
            <w:pPr>
              <w:autoSpaceDE w:val="0"/>
              <w:autoSpaceDN w:val="0"/>
              <w:adjustRightInd w:val="0"/>
              <w:spacing w:after="0"/>
              <w:rPr>
                <w:sz w:val="20"/>
                <w:szCs w:val="20"/>
              </w:rPr>
            </w:pPr>
            <w:r w:rsidRPr="00E47D43">
              <w:rPr>
                <w:sz w:val="20"/>
                <w:szCs w:val="20"/>
              </w:rPr>
              <w:t>Ydelsesomfang</w:t>
            </w:r>
          </w:p>
        </w:tc>
        <w:tc>
          <w:tcPr>
            <w:tcW w:w="3722" w:type="pct"/>
          </w:tcPr>
          <w:p w14:paraId="584B6673" w14:textId="77777777" w:rsidR="00D55CB4" w:rsidRPr="00E47D43" w:rsidRDefault="00D55CB4" w:rsidP="00FA047B">
            <w:pPr>
              <w:autoSpaceDE w:val="0"/>
              <w:autoSpaceDN w:val="0"/>
              <w:adjustRightInd w:val="0"/>
              <w:spacing w:after="0"/>
              <w:rPr>
                <w:sz w:val="20"/>
                <w:szCs w:val="20"/>
              </w:rPr>
            </w:pPr>
            <w:r w:rsidRPr="00E47D43">
              <w:rPr>
                <w:sz w:val="20"/>
                <w:szCs w:val="20"/>
              </w:rPr>
              <w:t xml:space="preserve">Støtten gives på baggrund af vurderingen af funktionsevnen og de opstillede </w:t>
            </w:r>
            <w:r w:rsidR="00FA047B" w:rsidRPr="00E47D43">
              <w:rPr>
                <w:sz w:val="20"/>
                <w:szCs w:val="20"/>
              </w:rPr>
              <w:t>mål</w:t>
            </w:r>
            <w:r w:rsidRPr="00E47D43">
              <w:rPr>
                <w:sz w:val="20"/>
                <w:szCs w:val="20"/>
              </w:rPr>
              <w:t xml:space="preserve"> for indsatsen.</w:t>
            </w:r>
          </w:p>
        </w:tc>
      </w:tr>
      <w:tr w:rsidR="00D55CB4" w:rsidRPr="00E47D43" w14:paraId="584B667F" w14:textId="77777777" w:rsidTr="00341622">
        <w:tc>
          <w:tcPr>
            <w:tcW w:w="1278" w:type="pct"/>
          </w:tcPr>
          <w:p w14:paraId="584B6675" w14:textId="77777777" w:rsidR="00D55CB4" w:rsidRPr="00E47D43" w:rsidRDefault="00D55CB4" w:rsidP="00341622">
            <w:pPr>
              <w:autoSpaceDE w:val="0"/>
              <w:autoSpaceDN w:val="0"/>
              <w:adjustRightInd w:val="0"/>
              <w:spacing w:after="0"/>
              <w:rPr>
                <w:sz w:val="20"/>
                <w:szCs w:val="20"/>
              </w:rPr>
            </w:pPr>
            <w:r w:rsidRPr="00E47D43">
              <w:rPr>
                <w:sz w:val="20"/>
                <w:szCs w:val="20"/>
              </w:rPr>
              <w:t xml:space="preserve">Opfølgning </w:t>
            </w:r>
          </w:p>
        </w:tc>
        <w:tc>
          <w:tcPr>
            <w:tcW w:w="3722" w:type="pct"/>
          </w:tcPr>
          <w:p w14:paraId="584B6676" w14:textId="77777777" w:rsidR="00D55CB4" w:rsidRPr="00E47D43" w:rsidRDefault="00D55CB4" w:rsidP="00341622">
            <w:pPr>
              <w:tabs>
                <w:tab w:val="left" w:pos="1403"/>
              </w:tabs>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 xml:space="preserve">Der følges op på en bevilliget støtte efter behov, dog maksimalt efter 1 år. Nye bevillinger følges op efter maksimalt 3 måneder. </w:t>
            </w:r>
          </w:p>
          <w:p w14:paraId="584B6677" w14:textId="77777777" w:rsidR="00D55CB4" w:rsidRPr="00E47D43" w:rsidRDefault="00D55CB4" w:rsidP="00341622">
            <w:pPr>
              <w:tabs>
                <w:tab w:val="left" w:pos="1403"/>
              </w:tabs>
              <w:autoSpaceDE w:val="0"/>
              <w:autoSpaceDN w:val="0"/>
              <w:adjustRightInd w:val="0"/>
              <w:spacing w:after="0" w:line="240" w:lineRule="auto"/>
              <w:rPr>
                <w:rFonts w:cs="Times New Roman"/>
                <w:sz w:val="20"/>
                <w:szCs w:val="20"/>
                <w:lang w:eastAsia="da-DK"/>
              </w:rPr>
            </w:pPr>
          </w:p>
          <w:p w14:paraId="584B6678" w14:textId="77777777" w:rsidR="00D55CB4" w:rsidRPr="00E47D43" w:rsidRDefault="00D55CB4" w:rsidP="00341622">
            <w:pPr>
              <w:tabs>
                <w:tab w:val="left" w:pos="1403"/>
              </w:tabs>
              <w:autoSpaceDE w:val="0"/>
              <w:autoSpaceDN w:val="0"/>
              <w:adjustRightInd w:val="0"/>
              <w:spacing w:after="0" w:line="240" w:lineRule="auto"/>
              <w:rPr>
                <w:rFonts w:cs="Times New Roman"/>
                <w:color w:val="000000"/>
                <w:sz w:val="20"/>
                <w:szCs w:val="20"/>
                <w:lang w:eastAsia="da-DK"/>
              </w:rPr>
            </w:pPr>
            <w:r w:rsidRPr="00E47D43">
              <w:rPr>
                <w:rFonts w:cs="Times New Roman"/>
                <w:sz w:val="20"/>
                <w:szCs w:val="20"/>
                <w:lang w:eastAsia="da-DK"/>
              </w:rPr>
              <w:t xml:space="preserve">Leverandøren udarbejder i samarbejde med borgeren et statusnotat, </w:t>
            </w:r>
            <w:r w:rsidRPr="00E47D43">
              <w:rPr>
                <w:rFonts w:cs="Times New Roman"/>
                <w:color w:val="000000"/>
                <w:sz w:val="20"/>
                <w:szCs w:val="20"/>
                <w:lang w:eastAsia="da-DK"/>
              </w:rPr>
              <w:t xml:space="preserve">som beskriver forløbet og effekten af indsatsen. </w:t>
            </w:r>
          </w:p>
          <w:p w14:paraId="584B6679" w14:textId="77777777" w:rsidR="00D55CB4" w:rsidRPr="00E47D43" w:rsidRDefault="00D55CB4" w:rsidP="00341622">
            <w:pPr>
              <w:tabs>
                <w:tab w:val="left" w:pos="1403"/>
              </w:tabs>
              <w:autoSpaceDE w:val="0"/>
              <w:autoSpaceDN w:val="0"/>
              <w:adjustRightInd w:val="0"/>
              <w:spacing w:after="0" w:line="240" w:lineRule="auto"/>
              <w:rPr>
                <w:rFonts w:cs="Times New Roman"/>
                <w:color w:val="000000"/>
                <w:sz w:val="20"/>
                <w:szCs w:val="20"/>
                <w:lang w:eastAsia="da-DK"/>
              </w:rPr>
            </w:pPr>
          </w:p>
          <w:p w14:paraId="584B667A" w14:textId="77777777" w:rsidR="00D55CB4" w:rsidRPr="00E47D43" w:rsidRDefault="00D55CB4" w:rsidP="00341622">
            <w:pPr>
              <w:tabs>
                <w:tab w:val="left" w:pos="1403"/>
              </w:tabs>
              <w:autoSpaceDE w:val="0"/>
              <w:autoSpaceDN w:val="0"/>
              <w:adjustRightInd w:val="0"/>
              <w:spacing w:after="0" w:line="240" w:lineRule="auto"/>
              <w:rPr>
                <w:rFonts w:cs="Times New Roman"/>
                <w:color w:val="000000"/>
                <w:sz w:val="20"/>
                <w:szCs w:val="20"/>
                <w:lang w:eastAsia="da-DK"/>
              </w:rPr>
            </w:pPr>
            <w:r w:rsidRPr="00E47D43">
              <w:rPr>
                <w:rFonts w:cs="Times New Roman"/>
                <w:color w:val="000000"/>
                <w:sz w:val="20"/>
                <w:szCs w:val="20"/>
                <w:lang w:eastAsia="da-DK"/>
              </w:rPr>
              <w:t xml:space="preserve">Ved opfølgningen tager myndigheden stilling til, om støtten til borgeren skal ophøre, fortsætte eller ændres. </w:t>
            </w:r>
          </w:p>
          <w:p w14:paraId="584B667B" w14:textId="77777777" w:rsidR="00D55CB4" w:rsidRPr="00E47D43" w:rsidRDefault="00D55CB4" w:rsidP="00341622">
            <w:pPr>
              <w:tabs>
                <w:tab w:val="left" w:pos="1403"/>
              </w:tabs>
              <w:autoSpaceDE w:val="0"/>
              <w:autoSpaceDN w:val="0"/>
              <w:adjustRightInd w:val="0"/>
              <w:spacing w:after="0" w:line="240" w:lineRule="auto"/>
              <w:rPr>
                <w:rFonts w:cs="Times New Roman"/>
                <w:color w:val="000000"/>
                <w:sz w:val="20"/>
                <w:szCs w:val="20"/>
                <w:lang w:eastAsia="da-DK"/>
              </w:rPr>
            </w:pPr>
          </w:p>
          <w:p w14:paraId="584B667C" w14:textId="77777777" w:rsidR="00D55CB4" w:rsidRPr="00E47D43" w:rsidRDefault="00D55CB4" w:rsidP="00341622">
            <w:pPr>
              <w:tabs>
                <w:tab w:val="left" w:pos="1403"/>
              </w:tabs>
              <w:autoSpaceDE w:val="0"/>
              <w:autoSpaceDN w:val="0"/>
              <w:adjustRightInd w:val="0"/>
              <w:spacing w:after="0" w:line="240" w:lineRule="auto"/>
              <w:rPr>
                <w:rFonts w:cs="Times New Roman"/>
                <w:color w:val="000000"/>
                <w:sz w:val="20"/>
                <w:szCs w:val="20"/>
                <w:lang w:eastAsia="da-DK"/>
              </w:rPr>
            </w:pPr>
            <w:r w:rsidRPr="00E47D43">
              <w:rPr>
                <w:rFonts w:cs="Times New Roman"/>
                <w:color w:val="000000"/>
                <w:sz w:val="20"/>
                <w:szCs w:val="20"/>
                <w:lang w:eastAsia="da-DK"/>
              </w:rPr>
              <w:t xml:space="preserve">Udflytning bliver drøftet når der følges op på handleplanen og planlægges i god tid. </w:t>
            </w:r>
          </w:p>
          <w:p w14:paraId="584B667D" w14:textId="77777777" w:rsidR="00D55CB4" w:rsidRPr="00E47D43" w:rsidRDefault="00D55CB4" w:rsidP="00341622">
            <w:pPr>
              <w:tabs>
                <w:tab w:val="left" w:pos="1403"/>
              </w:tabs>
              <w:autoSpaceDE w:val="0"/>
              <w:autoSpaceDN w:val="0"/>
              <w:adjustRightInd w:val="0"/>
              <w:spacing w:after="0" w:line="240" w:lineRule="auto"/>
              <w:rPr>
                <w:rFonts w:cs="Times New Roman"/>
                <w:color w:val="000000"/>
                <w:sz w:val="20"/>
                <w:szCs w:val="20"/>
                <w:lang w:eastAsia="da-DK"/>
              </w:rPr>
            </w:pPr>
          </w:p>
          <w:p w14:paraId="584B667E" w14:textId="77777777" w:rsidR="00D55CB4" w:rsidRPr="00E47D43" w:rsidRDefault="00D55CB4" w:rsidP="00341622">
            <w:pPr>
              <w:tabs>
                <w:tab w:val="left" w:pos="1403"/>
              </w:tabs>
              <w:autoSpaceDE w:val="0"/>
              <w:autoSpaceDN w:val="0"/>
              <w:adjustRightInd w:val="0"/>
              <w:spacing w:after="0" w:line="240" w:lineRule="auto"/>
              <w:rPr>
                <w:rFonts w:cs="Times New Roman"/>
                <w:color w:val="000000"/>
                <w:sz w:val="20"/>
                <w:szCs w:val="20"/>
                <w:lang w:eastAsia="da-DK"/>
              </w:rPr>
            </w:pPr>
            <w:r w:rsidRPr="00E47D43">
              <w:rPr>
                <w:rFonts w:cs="Times New Roman"/>
                <w:color w:val="000000"/>
                <w:sz w:val="20"/>
                <w:szCs w:val="20"/>
                <w:lang w:eastAsia="da-DK"/>
              </w:rPr>
              <w:t xml:space="preserve">Ved botilbud uden for Skive Kommune, bibeholder Skive Kommune </w:t>
            </w:r>
            <w:r w:rsidRPr="00E47D43">
              <w:rPr>
                <w:rFonts w:cs="Times New Roman"/>
                <w:sz w:val="20"/>
                <w:szCs w:val="20"/>
                <w:lang w:eastAsia="da-DK"/>
              </w:rPr>
              <w:t xml:space="preserve">som </w:t>
            </w:r>
            <w:proofErr w:type="gramStart"/>
            <w:r w:rsidRPr="00E47D43">
              <w:rPr>
                <w:rFonts w:cs="Times New Roman"/>
                <w:sz w:val="20"/>
                <w:szCs w:val="20"/>
                <w:lang w:eastAsia="da-DK"/>
              </w:rPr>
              <w:t>udgangspunkt  handleforpligtigelsen</w:t>
            </w:r>
            <w:proofErr w:type="gramEnd"/>
            <w:r w:rsidRPr="00E47D43">
              <w:rPr>
                <w:rFonts w:cs="Times New Roman"/>
                <w:sz w:val="20"/>
                <w:szCs w:val="20"/>
                <w:lang w:eastAsia="da-DK"/>
              </w:rPr>
              <w:t xml:space="preserve">.  </w:t>
            </w:r>
          </w:p>
        </w:tc>
      </w:tr>
      <w:tr w:rsidR="00D55CB4" w:rsidRPr="00E47D43" w14:paraId="584B6685" w14:textId="77777777" w:rsidTr="00341622">
        <w:tc>
          <w:tcPr>
            <w:tcW w:w="1278" w:type="pct"/>
          </w:tcPr>
          <w:p w14:paraId="584B6680" w14:textId="77777777" w:rsidR="00D55CB4" w:rsidRPr="00E47D43" w:rsidRDefault="00D55CB4" w:rsidP="00341622">
            <w:pPr>
              <w:autoSpaceDE w:val="0"/>
              <w:autoSpaceDN w:val="0"/>
              <w:adjustRightInd w:val="0"/>
              <w:spacing w:after="0"/>
              <w:rPr>
                <w:sz w:val="20"/>
                <w:szCs w:val="20"/>
              </w:rPr>
            </w:pPr>
            <w:r w:rsidRPr="00E47D43">
              <w:rPr>
                <w:sz w:val="20"/>
                <w:szCs w:val="20"/>
              </w:rPr>
              <w:t>Klage og ankemuligheder</w:t>
            </w:r>
          </w:p>
        </w:tc>
        <w:tc>
          <w:tcPr>
            <w:tcW w:w="3722" w:type="pct"/>
          </w:tcPr>
          <w:p w14:paraId="584B6681" w14:textId="77777777" w:rsidR="00D55CB4" w:rsidRPr="00E47D43" w:rsidRDefault="00D55CB4" w:rsidP="00341622">
            <w:pPr>
              <w:tabs>
                <w:tab w:val="left" w:pos="1403"/>
              </w:tabs>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 xml:space="preserve">Såfremt du er uenig i den afgørelse Skive Kommune har truffet, kan du inde 4 uger klage over </w:t>
            </w:r>
            <w:proofErr w:type="gramStart"/>
            <w:r w:rsidRPr="00E47D43">
              <w:rPr>
                <w:rFonts w:cs="Times New Roman"/>
                <w:sz w:val="20"/>
                <w:szCs w:val="20"/>
                <w:lang w:eastAsia="da-DK"/>
              </w:rPr>
              <w:t>afgørelsen,</w:t>
            </w:r>
            <w:r w:rsidRPr="00E47D43">
              <w:rPr>
                <w:rFonts w:cs="Times New Roman"/>
                <w:color w:val="FF0000"/>
                <w:sz w:val="20"/>
                <w:szCs w:val="20"/>
                <w:lang w:eastAsia="da-DK"/>
              </w:rPr>
              <w:t>.</w:t>
            </w:r>
            <w:proofErr w:type="gramEnd"/>
            <w:r w:rsidRPr="00E47D43">
              <w:rPr>
                <w:rFonts w:cs="Times New Roman"/>
                <w:sz w:val="20"/>
                <w:szCs w:val="20"/>
                <w:lang w:eastAsia="da-DK"/>
              </w:rPr>
              <w:t xml:space="preserve"> </w:t>
            </w:r>
          </w:p>
          <w:p w14:paraId="584B6682" w14:textId="77777777" w:rsidR="00D55CB4" w:rsidRPr="00E47D43" w:rsidRDefault="00D55CB4" w:rsidP="00341622">
            <w:pPr>
              <w:tabs>
                <w:tab w:val="left" w:pos="1403"/>
              </w:tabs>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 xml:space="preserve">Såfremt Skive </w:t>
            </w:r>
            <w:proofErr w:type="gramStart"/>
            <w:r w:rsidRPr="00E47D43">
              <w:rPr>
                <w:rFonts w:cs="Times New Roman"/>
                <w:sz w:val="20"/>
                <w:szCs w:val="20"/>
                <w:lang w:eastAsia="da-DK"/>
              </w:rPr>
              <w:t>Kommune</w:t>
            </w:r>
            <w:r w:rsidRPr="00E47D43">
              <w:rPr>
                <w:rFonts w:cs="Times New Roman"/>
                <w:color w:val="FF0000"/>
                <w:sz w:val="20"/>
                <w:szCs w:val="20"/>
                <w:u w:val="single"/>
                <w:lang w:eastAsia="da-DK"/>
              </w:rPr>
              <w:t xml:space="preserve"> </w:t>
            </w:r>
            <w:r w:rsidRPr="00E47D43">
              <w:rPr>
                <w:rFonts w:cs="Times New Roman"/>
                <w:sz w:val="20"/>
                <w:szCs w:val="20"/>
                <w:lang w:eastAsia="da-DK"/>
              </w:rPr>
              <w:t xml:space="preserve"> ved</w:t>
            </w:r>
            <w:proofErr w:type="gramEnd"/>
            <w:r w:rsidRPr="00E47D43">
              <w:rPr>
                <w:rFonts w:cs="Times New Roman"/>
                <w:sz w:val="20"/>
                <w:szCs w:val="20"/>
                <w:lang w:eastAsia="da-DK"/>
              </w:rPr>
              <w:t xml:space="preserve"> genvurderingen giver dig fuldt medhold i din klage, vil du inden 4 uger modtage den nye afgørelse. Såfremt Skive Kommune giver dig delvist medhold i din klage, skal du inden 4 uger efter den nye afgørelse meddel</w:t>
            </w:r>
            <w:r w:rsidR="00FD5BEF" w:rsidRPr="00E47D43">
              <w:rPr>
                <w:rFonts w:cs="Times New Roman"/>
                <w:sz w:val="20"/>
                <w:szCs w:val="20"/>
                <w:lang w:eastAsia="da-DK"/>
              </w:rPr>
              <w:t>e</w:t>
            </w:r>
            <w:r w:rsidRPr="00E47D43">
              <w:rPr>
                <w:rFonts w:cs="Times New Roman"/>
                <w:sz w:val="20"/>
                <w:szCs w:val="20"/>
                <w:lang w:eastAsia="da-DK"/>
              </w:rPr>
              <w:t xml:space="preserve"> Skive Kommune, hvis du ønsker at fastholde din klage. Såfremt Skive Kommune ikke kan give dig medhold i din klage, blive videresendt til behandling ved ankestyrelsen. </w:t>
            </w:r>
          </w:p>
          <w:p w14:paraId="584B6683" w14:textId="77777777" w:rsidR="00D55CB4" w:rsidRPr="00E47D43" w:rsidRDefault="00D55CB4" w:rsidP="00341622">
            <w:pPr>
              <w:tabs>
                <w:tab w:val="left" w:pos="1403"/>
              </w:tabs>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 xml:space="preserve">Henvendelsen rettes til: </w:t>
            </w:r>
          </w:p>
          <w:p w14:paraId="584B6684" w14:textId="77777777" w:rsidR="00D55CB4" w:rsidRPr="00E47D43" w:rsidRDefault="00D55CB4" w:rsidP="00341622">
            <w:pPr>
              <w:tabs>
                <w:tab w:val="left" w:pos="1403"/>
              </w:tabs>
              <w:autoSpaceDE w:val="0"/>
              <w:autoSpaceDN w:val="0"/>
              <w:adjustRightInd w:val="0"/>
              <w:spacing w:after="0" w:line="240" w:lineRule="auto"/>
              <w:rPr>
                <w:rFonts w:cs="Times New Roman"/>
                <w:sz w:val="20"/>
                <w:szCs w:val="20"/>
                <w:lang w:eastAsia="da-DK"/>
              </w:rPr>
            </w:pPr>
            <w:r w:rsidRPr="00E47D43">
              <w:rPr>
                <w:rFonts w:cs="Times New Roman"/>
                <w:sz w:val="20"/>
                <w:szCs w:val="20"/>
                <w:lang w:eastAsia="da-DK"/>
              </w:rPr>
              <w:t xml:space="preserve">Skive Kommune – Sundhedsafdelingen, psykiatrirådgivningen, Torvegade 10, 7800 Skive. </w:t>
            </w:r>
            <w:hyperlink r:id="rId11" w:history="1">
              <w:r w:rsidRPr="00E47D43">
                <w:rPr>
                  <w:rStyle w:val="Hyperlink"/>
                  <w:rFonts w:cs="Times New Roman"/>
                  <w:sz w:val="20"/>
                  <w:szCs w:val="20"/>
                  <w:lang w:eastAsia="da-DK"/>
                </w:rPr>
                <w:t>sk@skivekommune.dk</w:t>
              </w:r>
            </w:hyperlink>
            <w:r w:rsidRPr="00E47D43">
              <w:rPr>
                <w:rFonts w:cs="Times New Roman"/>
                <w:sz w:val="20"/>
                <w:szCs w:val="20"/>
                <w:lang w:eastAsia="da-DK"/>
              </w:rPr>
              <w:t xml:space="preserve"> (og social. Afd.)</w:t>
            </w:r>
          </w:p>
        </w:tc>
      </w:tr>
    </w:tbl>
    <w:p w14:paraId="584B6686" w14:textId="77777777" w:rsidR="00D55CB4" w:rsidRPr="00E47D43" w:rsidRDefault="00D55CB4" w:rsidP="00D55CB4">
      <w:pPr>
        <w:spacing w:after="0"/>
        <w:rPr>
          <w:sz w:val="20"/>
          <w:szCs w:val="20"/>
        </w:rPr>
      </w:pPr>
    </w:p>
    <w:p w14:paraId="584B6687" w14:textId="77777777" w:rsidR="00AF609B" w:rsidRPr="00E47D43" w:rsidRDefault="00AF609B" w:rsidP="00AF609B">
      <w:pPr>
        <w:spacing w:after="0"/>
        <w:rPr>
          <w:b/>
          <w:sz w:val="20"/>
          <w:szCs w:val="20"/>
        </w:rPr>
      </w:pPr>
      <w:r w:rsidRPr="00E47D43">
        <w:rPr>
          <w:b/>
          <w:sz w:val="20"/>
          <w:szCs w:val="20"/>
        </w:rPr>
        <w:lastRenderedPageBreak/>
        <w:t>***Systematikken i anvendelsen af Voksen Udrednings Metoden er inddelt i tre niveauer;</w:t>
      </w:r>
    </w:p>
    <w:p w14:paraId="584B6688" w14:textId="77777777" w:rsidR="00AF609B" w:rsidRPr="00E47D43" w:rsidRDefault="00AF609B" w:rsidP="00AF609B">
      <w:pPr>
        <w:pStyle w:val="Listeafsnit"/>
        <w:numPr>
          <w:ilvl w:val="0"/>
          <w:numId w:val="17"/>
        </w:numPr>
        <w:spacing w:after="0"/>
        <w:rPr>
          <w:sz w:val="20"/>
          <w:szCs w:val="20"/>
        </w:rPr>
      </w:pPr>
      <w:r w:rsidRPr="00E47D43">
        <w:rPr>
          <w:b/>
          <w:sz w:val="20"/>
          <w:szCs w:val="20"/>
        </w:rPr>
        <w:t>Kroppens funktioner, socialt problem</w:t>
      </w:r>
      <w:r w:rsidRPr="00E47D43">
        <w:rPr>
          <w:sz w:val="20"/>
          <w:szCs w:val="20"/>
        </w:rPr>
        <w:t xml:space="preserve"> – objektive kriterier/forhold om borgerens funktionsnedsættelse</w:t>
      </w:r>
    </w:p>
    <w:p w14:paraId="584B6689" w14:textId="77777777" w:rsidR="00AF609B" w:rsidRPr="00E47D43" w:rsidRDefault="00AF609B" w:rsidP="00AF609B">
      <w:pPr>
        <w:pStyle w:val="Listeafsnit"/>
        <w:numPr>
          <w:ilvl w:val="0"/>
          <w:numId w:val="17"/>
        </w:numPr>
        <w:spacing w:after="0"/>
        <w:rPr>
          <w:sz w:val="20"/>
          <w:szCs w:val="20"/>
        </w:rPr>
      </w:pPr>
      <w:r w:rsidRPr="00E47D43">
        <w:rPr>
          <w:b/>
          <w:sz w:val="20"/>
          <w:szCs w:val="20"/>
        </w:rPr>
        <w:t>Aktivitet/deltagelse</w:t>
      </w:r>
      <w:r w:rsidRPr="00E47D43">
        <w:rPr>
          <w:sz w:val="20"/>
          <w:szCs w:val="20"/>
        </w:rPr>
        <w:t xml:space="preserve"> – afledte konsekvenser af borgerens funktionsnedsættelse. Hvordan påvirker funktionsnedsættelse borgerens aktivitet og deltagelse i samfundet</w:t>
      </w:r>
      <w:proofErr w:type="gramStart"/>
      <w:r w:rsidRPr="00E47D43">
        <w:rPr>
          <w:sz w:val="20"/>
          <w:szCs w:val="20"/>
        </w:rPr>
        <w:t>.</w:t>
      </w:r>
      <w:proofErr w:type="gramEnd"/>
      <w:r w:rsidRPr="00E47D43">
        <w:rPr>
          <w:sz w:val="20"/>
          <w:szCs w:val="20"/>
        </w:rPr>
        <w:t xml:space="preserve"> </w:t>
      </w:r>
    </w:p>
    <w:p w14:paraId="584B668A" w14:textId="77777777" w:rsidR="00AF609B" w:rsidRPr="00E47D43" w:rsidRDefault="00AF609B" w:rsidP="00AF609B">
      <w:pPr>
        <w:pStyle w:val="Listeafsnit"/>
        <w:numPr>
          <w:ilvl w:val="0"/>
          <w:numId w:val="17"/>
        </w:numPr>
        <w:spacing w:after="0"/>
        <w:rPr>
          <w:sz w:val="20"/>
          <w:szCs w:val="20"/>
        </w:rPr>
      </w:pPr>
      <w:r w:rsidRPr="00E47D43">
        <w:rPr>
          <w:b/>
          <w:sz w:val="20"/>
          <w:szCs w:val="20"/>
        </w:rPr>
        <w:t>Omgivelser faktorer</w:t>
      </w:r>
      <w:r w:rsidRPr="00E47D43">
        <w:rPr>
          <w:sz w:val="20"/>
          <w:szCs w:val="20"/>
        </w:rPr>
        <w:t xml:space="preserve"> – Udefrakommende faktorers betydning fra borgerens mulighed for at mestre sit handicap/</w:t>
      </w:r>
      <w:proofErr w:type="gramStart"/>
      <w:r w:rsidRPr="00E47D43">
        <w:rPr>
          <w:sz w:val="20"/>
          <w:szCs w:val="20"/>
        </w:rPr>
        <w:t>social problem</w:t>
      </w:r>
      <w:proofErr w:type="gramEnd"/>
      <w:r w:rsidRPr="00E47D43">
        <w:rPr>
          <w:sz w:val="20"/>
          <w:szCs w:val="20"/>
        </w:rPr>
        <w:t xml:space="preserve">. </w:t>
      </w:r>
    </w:p>
    <w:p w14:paraId="584B668B" w14:textId="77777777" w:rsidR="00AF609B" w:rsidRPr="00E47D43" w:rsidRDefault="00AF609B" w:rsidP="00AF609B">
      <w:pPr>
        <w:spacing w:after="0"/>
        <w:rPr>
          <w:sz w:val="20"/>
          <w:szCs w:val="20"/>
        </w:rPr>
      </w:pPr>
    </w:p>
    <w:p w14:paraId="584B668C" w14:textId="77777777" w:rsidR="00AF609B" w:rsidRPr="00E47D43" w:rsidRDefault="00AF609B" w:rsidP="00AF609B">
      <w:pPr>
        <w:spacing w:after="0"/>
        <w:rPr>
          <w:sz w:val="20"/>
          <w:szCs w:val="20"/>
        </w:rPr>
      </w:pPr>
    </w:p>
    <w:p w14:paraId="584B668D" w14:textId="77777777" w:rsidR="00AF609B" w:rsidRDefault="008A4319" w:rsidP="00AF609B">
      <w:pPr>
        <w:spacing w:after="0"/>
        <w:rPr>
          <w:rFonts w:asciiTheme="minorHAnsi" w:hAnsiTheme="minorHAnsi"/>
          <w:sz w:val="22"/>
          <w:szCs w:val="22"/>
        </w:rPr>
      </w:pPr>
      <w:r>
        <w:rPr>
          <w:noProof/>
          <w:color w:val="0000FF"/>
          <w:lang w:eastAsia="da-DK"/>
        </w:rPr>
        <w:drawing>
          <wp:inline distT="0" distB="0" distL="0" distR="0" wp14:anchorId="584B6691" wp14:editId="584B6692">
            <wp:extent cx="6315075" cy="3305175"/>
            <wp:effectExtent l="0" t="0" r="9525" b="9525"/>
            <wp:docPr id="1" name="Billede 1" descr="Billedresultat for vu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illedresultat for vu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075" cy="3305175"/>
                    </a:xfrm>
                    <a:prstGeom prst="rect">
                      <a:avLst/>
                    </a:prstGeom>
                    <a:noFill/>
                    <a:ln>
                      <a:noFill/>
                    </a:ln>
                  </pic:spPr>
                </pic:pic>
              </a:graphicData>
            </a:graphic>
          </wp:inline>
        </w:drawing>
      </w:r>
    </w:p>
    <w:p w14:paraId="584B668E" w14:textId="77777777" w:rsidR="00AF609B" w:rsidRDefault="00AF609B" w:rsidP="00AF609B">
      <w:pPr>
        <w:spacing w:after="0"/>
        <w:rPr>
          <w:rFonts w:asciiTheme="minorHAnsi" w:hAnsiTheme="minorHAnsi"/>
          <w:sz w:val="22"/>
          <w:szCs w:val="22"/>
        </w:rPr>
      </w:pPr>
    </w:p>
    <w:p w14:paraId="584B668F" w14:textId="77777777" w:rsidR="00AF609B" w:rsidRDefault="00AF609B" w:rsidP="00AF609B">
      <w:pPr>
        <w:spacing w:after="0"/>
        <w:rPr>
          <w:rFonts w:asciiTheme="minorHAnsi" w:hAnsiTheme="minorHAnsi"/>
          <w:sz w:val="22"/>
          <w:szCs w:val="22"/>
        </w:rPr>
      </w:pPr>
    </w:p>
    <w:p w14:paraId="584B6690" w14:textId="77777777" w:rsidR="00E470EF" w:rsidRPr="00D55CB4" w:rsidRDefault="00E470EF" w:rsidP="00D55CB4"/>
    <w:sectPr w:rsidR="00E470EF" w:rsidRPr="00D55CB4" w:rsidSect="00BD4390">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6695" w14:textId="77777777" w:rsidR="000E7C73" w:rsidRDefault="000E7C73">
      <w:r>
        <w:separator/>
      </w:r>
    </w:p>
  </w:endnote>
  <w:endnote w:type="continuationSeparator" w:id="0">
    <w:p w14:paraId="584B6696" w14:textId="77777777" w:rsidR="000E7C73" w:rsidRDefault="000E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755893"/>
      <w:docPartObj>
        <w:docPartGallery w:val="Page Numbers (Bottom of Page)"/>
        <w:docPartUnique/>
      </w:docPartObj>
    </w:sdtPr>
    <w:sdtEndPr/>
    <w:sdtContent>
      <w:p w14:paraId="584B6698" w14:textId="77777777" w:rsidR="00E470EF" w:rsidRDefault="007525CB" w:rsidP="004D2247">
        <w:pPr>
          <w:pStyle w:val="Sidefod"/>
          <w:jc w:val="center"/>
        </w:pPr>
        <w:r>
          <w:rPr>
            <w:noProof/>
            <w:lang w:eastAsia="da-DK"/>
          </w:rPr>
          <mc:AlternateContent>
            <mc:Choice Requires="wps">
              <w:drawing>
                <wp:anchor distT="0" distB="0" distL="114300" distR="114300" simplePos="0" relativeHeight="251660288" behindDoc="0" locked="0" layoutInCell="1" allowOverlap="1" wp14:anchorId="584B669B" wp14:editId="584B669C">
                  <wp:simplePos x="0" y="0"/>
                  <wp:positionH relativeFrom="margin">
                    <wp:align>center</wp:align>
                  </wp:positionH>
                  <wp:positionV relativeFrom="bottomMargin">
                    <wp:align>center</wp:align>
                  </wp:positionV>
                  <wp:extent cx="551815" cy="238760"/>
                  <wp:effectExtent l="19050" t="19050" r="23495" b="18415"/>
                  <wp:wrapNone/>
                  <wp:docPr id="556" name="Autofigu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84B669F" w14:textId="77777777" w:rsidR="007525CB" w:rsidRDefault="007525CB">
                              <w:pPr>
                                <w:jc w:val="center"/>
                              </w:pPr>
                              <w:r>
                                <w:fldChar w:fldCharType="begin"/>
                              </w:r>
                              <w:r>
                                <w:instrText>PAGE    \* MERGEFORMAT</w:instrText>
                              </w:r>
                              <w:r>
                                <w:fldChar w:fldCharType="separate"/>
                              </w:r>
                              <w:r w:rsidR="00C43E5C">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84B66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igur 2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FozqwU2AgAAaAQAAA4AAAAAAAAAAAAA&#10;AAAALgIAAGRycy9lMm9Eb2MueG1sUEsBAi0AFAAGAAgAAAAhAP8vKureAAAAAwEAAA8AAAAAAAAA&#10;AAAAAAAAkAQAAGRycy9kb3ducmV2LnhtbFBLBQYAAAAABAAEAPMAAACbBQAAAAA=&#10;" filled="t" strokecolor="gray" strokeweight="2.25pt">
                  <v:textbox inset=",0,,0">
                    <w:txbxContent>
                      <w:p w14:paraId="584B669F" w14:textId="77777777" w:rsidR="007525CB" w:rsidRDefault="007525CB">
                        <w:pPr>
                          <w:jc w:val="center"/>
                        </w:pPr>
                        <w:r>
                          <w:fldChar w:fldCharType="begin"/>
                        </w:r>
                        <w:r>
                          <w:instrText>PAGE    \* MERGEFORMAT</w:instrText>
                        </w:r>
                        <w:r>
                          <w:fldChar w:fldCharType="separate"/>
                        </w:r>
                        <w:r w:rsidR="00C43E5C">
                          <w:rPr>
                            <w:noProof/>
                          </w:rPr>
                          <w:t>1</w:t>
                        </w:r>
                        <w:r>
                          <w:fldChar w:fldCharType="end"/>
                        </w:r>
                      </w:p>
                    </w:txbxContent>
                  </v:textbox>
                  <w10:wrap anchorx="margin" anchory="margin"/>
                </v:shape>
              </w:pict>
            </mc:Fallback>
          </mc:AlternateContent>
        </w:r>
        <w:r>
          <w:rPr>
            <w:noProof/>
            <w:lang w:eastAsia="da-DK"/>
          </w:rPr>
          <mc:AlternateContent>
            <mc:Choice Requires="wps">
              <w:drawing>
                <wp:anchor distT="0" distB="0" distL="114300" distR="114300" simplePos="0" relativeHeight="251659264" behindDoc="0" locked="0" layoutInCell="1" allowOverlap="1" wp14:anchorId="584B669D" wp14:editId="584B669E">
                  <wp:simplePos x="0" y="0"/>
                  <wp:positionH relativeFrom="margin">
                    <wp:align>center</wp:align>
                  </wp:positionH>
                  <wp:positionV relativeFrom="bottomMargin">
                    <wp:align>center</wp:align>
                  </wp:positionV>
                  <wp:extent cx="5518150" cy="0"/>
                  <wp:effectExtent l="9525" t="9525" r="6350" b="9525"/>
                  <wp:wrapNone/>
                  <wp:docPr id="557" name="Autofigu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553E111" id="_x0000_t32" coordsize="21600,21600" o:spt="32" o:oned="t" path="m,l21600,21600e" filled="f">
                  <v:path arrowok="t" fillok="f" o:connecttype="none"/>
                  <o:lock v:ext="edit" shapetype="t"/>
                </v:shapetype>
                <v:shape id="Autofigur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O640qjRAQAAg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6693" w14:textId="77777777" w:rsidR="000E7C73" w:rsidRDefault="000E7C73">
      <w:r>
        <w:separator/>
      </w:r>
    </w:p>
  </w:footnote>
  <w:footnote w:type="continuationSeparator" w:id="0">
    <w:p w14:paraId="584B6694" w14:textId="77777777" w:rsidR="000E7C73" w:rsidRDefault="000E7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6697" w14:textId="77777777" w:rsidR="00E470EF" w:rsidRDefault="002D3A0B" w:rsidP="00E54125">
    <w:pPr>
      <w:pStyle w:val="Sidehoved"/>
      <w:jc w:val="right"/>
    </w:pPr>
    <w:r>
      <w:rPr>
        <w:noProof/>
        <w:lang w:eastAsia="da-DK"/>
      </w:rPr>
      <w:drawing>
        <wp:inline distT="0" distB="0" distL="0" distR="0" wp14:anchorId="584B6699" wp14:editId="584B669A">
          <wp:extent cx="1171575" cy="638175"/>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F89"/>
    <w:multiLevelType w:val="hybridMultilevel"/>
    <w:tmpl w:val="89C81D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852532B"/>
    <w:multiLevelType w:val="hybridMultilevel"/>
    <w:tmpl w:val="C158E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0A2A87"/>
    <w:multiLevelType w:val="hybridMultilevel"/>
    <w:tmpl w:val="64E8A9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CC47AA"/>
    <w:multiLevelType w:val="hybridMultilevel"/>
    <w:tmpl w:val="05FA9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235637"/>
    <w:multiLevelType w:val="hybridMultilevel"/>
    <w:tmpl w:val="A58A2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722073"/>
    <w:multiLevelType w:val="hybridMultilevel"/>
    <w:tmpl w:val="440C16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136F66"/>
    <w:multiLevelType w:val="hybridMultilevel"/>
    <w:tmpl w:val="734242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E36E97"/>
    <w:multiLevelType w:val="hybridMultilevel"/>
    <w:tmpl w:val="D9927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35717FA"/>
    <w:multiLevelType w:val="hybridMultilevel"/>
    <w:tmpl w:val="C9C8AD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6B01706"/>
    <w:multiLevelType w:val="hybridMultilevel"/>
    <w:tmpl w:val="034CD332"/>
    <w:lvl w:ilvl="0" w:tplc="04060001">
      <w:start w:val="1"/>
      <w:numFmt w:val="bullet"/>
      <w:lvlText w:val=""/>
      <w:lvlJc w:val="left"/>
      <w:pPr>
        <w:ind w:left="773" w:hanging="360"/>
      </w:pPr>
      <w:rPr>
        <w:rFonts w:ascii="Symbol" w:hAnsi="Symbol" w:hint="default"/>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10" w15:restartNumberingAfterBreak="0">
    <w:nsid w:val="4F0838C4"/>
    <w:multiLevelType w:val="hybridMultilevel"/>
    <w:tmpl w:val="FA702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FEC6267"/>
    <w:multiLevelType w:val="hybridMultilevel"/>
    <w:tmpl w:val="A6BE710C"/>
    <w:lvl w:ilvl="0" w:tplc="04060001">
      <w:start w:val="1"/>
      <w:numFmt w:val="bullet"/>
      <w:lvlText w:val=""/>
      <w:lvlJc w:val="left"/>
      <w:pPr>
        <w:ind w:left="773" w:hanging="360"/>
      </w:pPr>
      <w:rPr>
        <w:rFonts w:ascii="Symbol" w:hAnsi="Symbol" w:hint="default"/>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12" w15:restartNumberingAfterBreak="0">
    <w:nsid w:val="6B5C7C39"/>
    <w:multiLevelType w:val="hybridMultilevel"/>
    <w:tmpl w:val="D5E66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D6A4292"/>
    <w:multiLevelType w:val="hybridMultilevel"/>
    <w:tmpl w:val="3A121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F48696C"/>
    <w:multiLevelType w:val="hybridMultilevel"/>
    <w:tmpl w:val="3A423E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272240"/>
    <w:multiLevelType w:val="hybridMultilevel"/>
    <w:tmpl w:val="3F46B2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89F4991"/>
    <w:multiLevelType w:val="hybridMultilevel"/>
    <w:tmpl w:val="FF224B5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16"/>
  </w:num>
  <w:num w:numId="2">
    <w:abstractNumId w:val="2"/>
  </w:num>
  <w:num w:numId="3">
    <w:abstractNumId w:val="7"/>
  </w:num>
  <w:num w:numId="4">
    <w:abstractNumId w:val="13"/>
  </w:num>
  <w:num w:numId="5">
    <w:abstractNumId w:val="9"/>
  </w:num>
  <w:num w:numId="6">
    <w:abstractNumId w:val="5"/>
  </w:num>
  <w:num w:numId="7">
    <w:abstractNumId w:val="8"/>
  </w:num>
  <w:num w:numId="8">
    <w:abstractNumId w:val="15"/>
  </w:num>
  <w:num w:numId="9">
    <w:abstractNumId w:val="4"/>
  </w:num>
  <w:num w:numId="10">
    <w:abstractNumId w:val="10"/>
  </w:num>
  <w:num w:numId="11">
    <w:abstractNumId w:val="6"/>
  </w:num>
  <w:num w:numId="12">
    <w:abstractNumId w:val="1"/>
  </w:num>
  <w:num w:numId="13">
    <w:abstractNumId w:val="14"/>
  </w:num>
  <w:num w:numId="14">
    <w:abstractNumId w:val="11"/>
  </w:num>
  <w:num w:numId="15">
    <w:abstractNumId w:val="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1304"/>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6DB"/>
    <w:rsid w:val="00010113"/>
    <w:rsid w:val="0001249B"/>
    <w:rsid w:val="00031831"/>
    <w:rsid w:val="00031D58"/>
    <w:rsid w:val="000428E8"/>
    <w:rsid w:val="000629E1"/>
    <w:rsid w:val="00067A2A"/>
    <w:rsid w:val="00093C10"/>
    <w:rsid w:val="000B5283"/>
    <w:rsid w:val="000B6568"/>
    <w:rsid w:val="000C11C5"/>
    <w:rsid w:val="000C5F05"/>
    <w:rsid w:val="000D27BF"/>
    <w:rsid w:val="000D5BDA"/>
    <w:rsid w:val="000E0CC5"/>
    <w:rsid w:val="000E7C73"/>
    <w:rsid w:val="000F181D"/>
    <w:rsid w:val="000F60DB"/>
    <w:rsid w:val="00102D89"/>
    <w:rsid w:val="00110AE5"/>
    <w:rsid w:val="0012130B"/>
    <w:rsid w:val="00121E59"/>
    <w:rsid w:val="0015249E"/>
    <w:rsid w:val="00166EB0"/>
    <w:rsid w:val="001859E9"/>
    <w:rsid w:val="0019603F"/>
    <w:rsid w:val="001C2F8C"/>
    <w:rsid w:val="001D1FE1"/>
    <w:rsid w:val="001D6BEF"/>
    <w:rsid w:val="001F2703"/>
    <w:rsid w:val="001F360D"/>
    <w:rsid w:val="001F70DA"/>
    <w:rsid w:val="002073ED"/>
    <w:rsid w:val="002110F9"/>
    <w:rsid w:val="00246840"/>
    <w:rsid w:val="00256BF3"/>
    <w:rsid w:val="00261580"/>
    <w:rsid w:val="0026380C"/>
    <w:rsid w:val="00263CDF"/>
    <w:rsid w:val="00265FEF"/>
    <w:rsid w:val="0027508F"/>
    <w:rsid w:val="002774D7"/>
    <w:rsid w:val="00284CE5"/>
    <w:rsid w:val="00291776"/>
    <w:rsid w:val="00294443"/>
    <w:rsid w:val="002B43FD"/>
    <w:rsid w:val="002D3A0B"/>
    <w:rsid w:val="002F2637"/>
    <w:rsid w:val="003036D9"/>
    <w:rsid w:val="003237FA"/>
    <w:rsid w:val="003400FE"/>
    <w:rsid w:val="00346A54"/>
    <w:rsid w:val="00351630"/>
    <w:rsid w:val="003722D2"/>
    <w:rsid w:val="00396D02"/>
    <w:rsid w:val="003C1927"/>
    <w:rsid w:val="003C1B1A"/>
    <w:rsid w:val="003D1B54"/>
    <w:rsid w:val="003D379D"/>
    <w:rsid w:val="003F3CFB"/>
    <w:rsid w:val="00402B85"/>
    <w:rsid w:val="0042324D"/>
    <w:rsid w:val="00433DDF"/>
    <w:rsid w:val="0046188B"/>
    <w:rsid w:val="00466B56"/>
    <w:rsid w:val="00476B72"/>
    <w:rsid w:val="004A2A54"/>
    <w:rsid w:val="004B09A8"/>
    <w:rsid w:val="004D2247"/>
    <w:rsid w:val="00501B8E"/>
    <w:rsid w:val="00507B06"/>
    <w:rsid w:val="005245CD"/>
    <w:rsid w:val="00537FB1"/>
    <w:rsid w:val="00541C4E"/>
    <w:rsid w:val="00543BEA"/>
    <w:rsid w:val="00552805"/>
    <w:rsid w:val="005C21BC"/>
    <w:rsid w:val="005C2B59"/>
    <w:rsid w:val="005F1985"/>
    <w:rsid w:val="005F2646"/>
    <w:rsid w:val="00603DC8"/>
    <w:rsid w:val="00610488"/>
    <w:rsid w:val="00613A30"/>
    <w:rsid w:val="006425AC"/>
    <w:rsid w:val="006534DB"/>
    <w:rsid w:val="00670FCE"/>
    <w:rsid w:val="006758EC"/>
    <w:rsid w:val="0069068A"/>
    <w:rsid w:val="006A46DB"/>
    <w:rsid w:val="006B1A17"/>
    <w:rsid w:val="006D4AC3"/>
    <w:rsid w:val="006D669E"/>
    <w:rsid w:val="006E2E8C"/>
    <w:rsid w:val="006F0EB0"/>
    <w:rsid w:val="006F6E7A"/>
    <w:rsid w:val="00704588"/>
    <w:rsid w:val="00705E78"/>
    <w:rsid w:val="00712535"/>
    <w:rsid w:val="00736ACE"/>
    <w:rsid w:val="00743534"/>
    <w:rsid w:val="00750B00"/>
    <w:rsid w:val="0075201E"/>
    <w:rsid w:val="007525CB"/>
    <w:rsid w:val="0075336C"/>
    <w:rsid w:val="00753E63"/>
    <w:rsid w:val="007660A2"/>
    <w:rsid w:val="00791400"/>
    <w:rsid w:val="007C550D"/>
    <w:rsid w:val="007C72E8"/>
    <w:rsid w:val="007F468B"/>
    <w:rsid w:val="00801F45"/>
    <w:rsid w:val="00815BF8"/>
    <w:rsid w:val="00833552"/>
    <w:rsid w:val="00862DA3"/>
    <w:rsid w:val="008654A1"/>
    <w:rsid w:val="00875C7A"/>
    <w:rsid w:val="00875FCD"/>
    <w:rsid w:val="00877917"/>
    <w:rsid w:val="00882A2F"/>
    <w:rsid w:val="008913F0"/>
    <w:rsid w:val="008957DE"/>
    <w:rsid w:val="008A4319"/>
    <w:rsid w:val="008B09EE"/>
    <w:rsid w:val="008B5169"/>
    <w:rsid w:val="008F1E59"/>
    <w:rsid w:val="00920549"/>
    <w:rsid w:val="009355D3"/>
    <w:rsid w:val="0094053D"/>
    <w:rsid w:val="009531F8"/>
    <w:rsid w:val="0096080D"/>
    <w:rsid w:val="009617C8"/>
    <w:rsid w:val="0096214B"/>
    <w:rsid w:val="00963A16"/>
    <w:rsid w:val="0096697D"/>
    <w:rsid w:val="009A3B90"/>
    <w:rsid w:val="009A79B1"/>
    <w:rsid w:val="009C3A26"/>
    <w:rsid w:val="009E130B"/>
    <w:rsid w:val="009E476C"/>
    <w:rsid w:val="00A06F80"/>
    <w:rsid w:val="00A42312"/>
    <w:rsid w:val="00A4529C"/>
    <w:rsid w:val="00A4613A"/>
    <w:rsid w:val="00A65860"/>
    <w:rsid w:val="00A70EDA"/>
    <w:rsid w:val="00AB0FCA"/>
    <w:rsid w:val="00AB77F1"/>
    <w:rsid w:val="00AC0BA1"/>
    <w:rsid w:val="00AD4BFB"/>
    <w:rsid w:val="00AE1335"/>
    <w:rsid w:val="00AE6EDE"/>
    <w:rsid w:val="00AF609B"/>
    <w:rsid w:val="00B0148F"/>
    <w:rsid w:val="00B164AF"/>
    <w:rsid w:val="00B6026D"/>
    <w:rsid w:val="00B60308"/>
    <w:rsid w:val="00B66B9D"/>
    <w:rsid w:val="00B82B2D"/>
    <w:rsid w:val="00B92457"/>
    <w:rsid w:val="00BD4390"/>
    <w:rsid w:val="00BE3A14"/>
    <w:rsid w:val="00C024E1"/>
    <w:rsid w:val="00C14838"/>
    <w:rsid w:val="00C149D4"/>
    <w:rsid w:val="00C15C36"/>
    <w:rsid w:val="00C1612A"/>
    <w:rsid w:val="00C35A39"/>
    <w:rsid w:val="00C400ED"/>
    <w:rsid w:val="00C42C1D"/>
    <w:rsid w:val="00C43E5C"/>
    <w:rsid w:val="00C47921"/>
    <w:rsid w:val="00C80128"/>
    <w:rsid w:val="00C87A8F"/>
    <w:rsid w:val="00CB6512"/>
    <w:rsid w:val="00CC0701"/>
    <w:rsid w:val="00CF5A0B"/>
    <w:rsid w:val="00D2538E"/>
    <w:rsid w:val="00D55CB4"/>
    <w:rsid w:val="00D877EC"/>
    <w:rsid w:val="00DA272E"/>
    <w:rsid w:val="00DB660A"/>
    <w:rsid w:val="00DD591D"/>
    <w:rsid w:val="00DE136E"/>
    <w:rsid w:val="00DE3382"/>
    <w:rsid w:val="00DE759D"/>
    <w:rsid w:val="00E04DE1"/>
    <w:rsid w:val="00E1727D"/>
    <w:rsid w:val="00E470EF"/>
    <w:rsid w:val="00E47203"/>
    <w:rsid w:val="00E47D43"/>
    <w:rsid w:val="00E54125"/>
    <w:rsid w:val="00E640AD"/>
    <w:rsid w:val="00E71756"/>
    <w:rsid w:val="00E72E2B"/>
    <w:rsid w:val="00E778F6"/>
    <w:rsid w:val="00EB06AD"/>
    <w:rsid w:val="00EB3D70"/>
    <w:rsid w:val="00ED25FD"/>
    <w:rsid w:val="00ED7ECF"/>
    <w:rsid w:val="00EE2BC3"/>
    <w:rsid w:val="00EE3AFE"/>
    <w:rsid w:val="00EF0293"/>
    <w:rsid w:val="00F239EB"/>
    <w:rsid w:val="00F53A13"/>
    <w:rsid w:val="00F632F2"/>
    <w:rsid w:val="00F63FD8"/>
    <w:rsid w:val="00FA047B"/>
    <w:rsid w:val="00FA6918"/>
    <w:rsid w:val="00FA7484"/>
    <w:rsid w:val="00FB1D44"/>
    <w:rsid w:val="00FD2DB5"/>
    <w:rsid w:val="00FD5BEF"/>
    <w:rsid w:val="00FF09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84B6618"/>
  <w15:docId w15:val="{BE080E41-16EB-4F04-B2F9-9BBEF50E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2E"/>
    <w:pPr>
      <w:spacing w:after="200" w:line="276" w:lineRule="auto"/>
    </w:pPr>
    <w:rPr>
      <w:rFonts w:ascii="Verdana" w:hAnsi="Verdana" w:cs="Verdana"/>
      <w:sz w:val="18"/>
      <w:szCs w:val="18"/>
      <w:lang w:eastAsia="en-US"/>
    </w:rPr>
  </w:style>
  <w:style w:type="paragraph" w:styleId="Overskrift1">
    <w:name w:val="heading 1"/>
    <w:basedOn w:val="Normal"/>
    <w:next w:val="Normal"/>
    <w:link w:val="Overskrift1Tegn"/>
    <w:qFormat/>
    <w:locked/>
    <w:rsid w:val="007C7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88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D2247"/>
    <w:pPr>
      <w:tabs>
        <w:tab w:val="center" w:pos="4819"/>
        <w:tab w:val="right" w:pos="9638"/>
      </w:tabs>
    </w:pPr>
  </w:style>
  <w:style w:type="character" w:customStyle="1" w:styleId="SidehovedTegn">
    <w:name w:val="Sidehoved Tegn"/>
    <w:basedOn w:val="Standardskrifttypeiafsnit"/>
    <w:link w:val="Sidehoved"/>
    <w:uiPriority w:val="99"/>
    <w:semiHidden/>
    <w:locked/>
    <w:rPr>
      <w:rFonts w:ascii="Verdana" w:hAnsi="Verdana" w:cs="Verdana"/>
      <w:sz w:val="18"/>
      <w:szCs w:val="18"/>
      <w:lang w:eastAsia="en-US"/>
    </w:rPr>
  </w:style>
  <w:style w:type="paragraph" w:styleId="Sidefod">
    <w:name w:val="footer"/>
    <w:basedOn w:val="Normal"/>
    <w:link w:val="SidefodTegn"/>
    <w:uiPriority w:val="99"/>
    <w:rsid w:val="004D2247"/>
    <w:pPr>
      <w:tabs>
        <w:tab w:val="center" w:pos="4819"/>
        <w:tab w:val="right" w:pos="9638"/>
      </w:tabs>
    </w:pPr>
  </w:style>
  <w:style w:type="character" w:customStyle="1" w:styleId="SidefodTegn">
    <w:name w:val="Sidefod Tegn"/>
    <w:basedOn w:val="Standardskrifttypeiafsnit"/>
    <w:link w:val="Sidefod"/>
    <w:uiPriority w:val="99"/>
    <w:semiHidden/>
    <w:locked/>
    <w:rPr>
      <w:rFonts w:ascii="Verdana" w:hAnsi="Verdana" w:cs="Verdana"/>
      <w:sz w:val="18"/>
      <w:szCs w:val="18"/>
      <w:lang w:eastAsia="en-US"/>
    </w:rPr>
  </w:style>
  <w:style w:type="paragraph" w:styleId="Markeringsbobletekst">
    <w:name w:val="Balloon Text"/>
    <w:basedOn w:val="Normal"/>
    <w:link w:val="MarkeringsbobletekstTegn"/>
    <w:uiPriority w:val="99"/>
    <w:semiHidden/>
    <w:unhideWhenUsed/>
    <w:rsid w:val="002D3A0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3A0B"/>
    <w:rPr>
      <w:rFonts w:ascii="Tahoma" w:hAnsi="Tahoma" w:cs="Tahoma"/>
      <w:sz w:val="16"/>
      <w:szCs w:val="16"/>
      <w:lang w:eastAsia="en-US"/>
    </w:rPr>
  </w:style>
  <w:style w:type="character" w:customStyle="1" w:styleId="Overskrift1Tegn">
    <w:name w:val="Overskrift 1 Tegn"/>
    <w:basedOn w:val="Standardskrifttypeiafsnit"/>
    <w:link w:val="Overskrift1"/>
    <w:rsid w:val="007C72E8"/>
    <w:rPr>
      <w:rFonts w:asciiTheme="majorHAnsi" w:eastAsiaTheme="majorEastAsia" w:hAnsiTheme="majorHAnsi" w:cstheme="majorBidi"/>
      <w:b/>
      <w:bCs/>
      <w:color w:val="365F91" w:themeColor="accent1" w:themeShade="BF"/>
      <w:sz w:val="28"/>
      <w:szCs w:val="28"/>
      <w:lang w:eastAsia="en-US"/>
    </w:rPr>
  </w:style>
  <w:style w:type="table" w:styleId="Tabel-Gitter">
    <w:name w:val="Table Grid"/>
    <w:basedOn w:val="Tabel-Normal"/>
    <w:locked/>
    <w:rsid w:val="007C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2E8"/>
    <w:pPr>
      <w:autoSpaceDE w:val="0"/>
      <w:autoSpaceDN w:val="0"/>
      <w:adjustRightInd w:val="0"/>
    </w:pPr>
    <w:rPr>
      <w:rFonts w:ascii="Verdana" w:hAnsi="Verdana" w:cs="Verdana"/>
      <w:color w:val="000000"/>
      <w:sz w:val="24"/>
      <w:szCs w:val="24"/>
    </w:rPr>
  </w:style>
  <w:style w:type="character" w:styleId="Hyperlink">
    <w:name w:val="Hyperlink"/>
    <w:basedOn w:val="Standardskrifttypeiafsnit"/>
    <w:uiPriority w:val="99"/>
    <w:unhideWhenUsed/>
    <w:rsid w:val="007C72E8"/>
    <w:rPr>
      <w:color w:val="0000FF" w:themeColor="hyperlink"/>
      <w:u w:val="single"/>
    </w:rPr>
  </w:style>
  <w:style w:type="paragraph" w:styleId="Overskrift">
    <w:name w:val="TOC Heading"/>
    <w:basedOn w:val="Overskrift1"/>
    <w:next w:val="Normal"/>
    <w:uiPriority w:val="39"/>
    <w:semiHidden/>
    <w:unhideWhenUsed/>
    <w:qFormat/>
    <w:rsid w:val="007C72E8"/>
    <w:pPr>
      <w:outlineLvl w:val="9"/>
    </w:pPr>
    <w:rPr>
      <w:lang w:eastAsia="da-DK"/>
    </w:rPr>
  </w:style>
  <w:style w:type="paragraph" w:styleId="Indholdsfortegnelse1">
    <w:name w:val="toc 1"/>
    <w:basedOn w:val="Normal"/>
    <w:next w:val="Normal"/>
    <w:autoRedefine/>
    <w:uiPriority w:val="39"/>
    <w:locked/>
    <w:rsid w:val="007C72E8"/>
    <w:pPr>
      <w:tabs>
        <w:tab w:val="right" w:leader="dot" w:pos="9628"/>
      </w:tabs>
      <w:spacing w:after="100"/>
    </w:pPr>
  </w:style>
  <w:style w:type="paragraph" w:styleId="Brdtekst">
    <w:name w:val="Body Text"/>
    <w:basedOn w:val="Normal"/>
    <w:link w:val="BrdtekstTegn"/>
    <w:rsid w:val="007C72E8"/>
    <w:pPr>
      <w:autoSpaceDE w:val="0"/>
      <w:autoSpaceDN w:val="0"/>
      <w:adjustRightInd w:val="0"/>
      <w:spacing w:after="0" w:line="240" w:lineRule="auto"/>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C72E8"/>
    <w:rPr>
      <w:rFonts w:ascii="Times New Roman" w:eastAsia="Times New Roman" w:hAnsi="Times New Roman"/>
      <w:sz w:val="24"/>
      <w:szCs w:val="24"/>
    </w:rPr>
  </w:style>
  <w:style w:type="paragraph" w:customStyle="1" w:styleId="Standardtekst">
    <w:name w:val="Standardtekst"/>
    <w:basedOn w:val="Normal"/>
    <w:uiPriority w:val="99"/>
    <w:rsid w:val="007C72E8"/>
    <w:pPr>
      <w:autoSpaceDE w:val="0"/>
      <w:autoSpaceDN w:val="0"/>
      <w:adjustRightInd w:val="0"/>
      <w:spacing w:after="0"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7C72E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7C72E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C72E8"/>
    <w:rPr>
      <w:rFonts w:ascii="Verdana" w:hAnsi="Verdana" w:cs="Verdana"/>
      <w:sz w:val="20"/>
      <w:szCs w:val="20"/>
      <w:lang w:eastAsia="en-US"/>
    </w:rPr>
  </w:style>
  <w:style w:type="character" w:styleId="Fodnotehenvisning">
    <w:name w:val="footnote reference"/>
    <w:basedOn w:val="Standardskrifttypeiafsnit"/>
    <w:uiPriority w:val="99"/>
    <w:semiHidden/>
    <w:unhideWhenUsed/>
    <w:rsid w:val="007C72E8"/>
    <w:rPr>
      <w:vertAlign w:val="superscript"/>
    </w:rPr>
  </w:style>
  <w:style w:type="paragraph" w:styleId="Listeafsnit">
    <w:name w:val="List Paragraph"/>
    <w:basedOn w:val="Normal"/>
    <w:uiPriority w:val="34"/>
    <w:qFormat/>
    <w:rsid w:val="008B09EE"/>
    <w:pPr>
      <w:ind w:left="720"/>
      <w:contextualSpacing/>
    </w:pPr>
  </w:style>
  <w:style w:type="character" w:customStyle="1" w:styleId="Overskrift2Tegn">
    <w:name w:val="Overskrift 2 Tegn"/>
    <w:basedOn w:val="Standardskrifttypeiafsnit"/>
    <w:link w:val="Overskrift2"/>
    <w:rsid w:val="00882A2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2961">
      <w:bodyDiv w:val="1"/>
      <w:marLeft w:val="0"/>
      <w:marRight w:val="0"/>
      <w:marTop w:val="0"/>
      <w:marBottom w:val="0"/>
      <w:divBdr>
        <w:top w:val="none" w:sz="0" w:space="0" w:color="auto"/>
        <w:left w:val="none" w:sz="0" w:space="0" w:color="auto"/>
        <w:bottom w:val="none" w:sz="0" w:space="0" w:color="auto"/>
        <w:right w:val="none" w:sz="0" w:space="0" w:color="auto"/>
      </w:divBdr>
    </w:div>
    <w:div w:id="501049758">
      <w:bodyDiv w:val="1"/>
      <w:marLeft w:val="0"/>
      <w:marRight w:val="0"/>
      <w:marTop w:val="0"/>
      <w:marBottom w:val="0"/>
      <w:divBdr>
        <w:top w:val="none" w:sz="0" w:space="0" w:color="auto"/>
        <w:left w:val="none" w:sz="0" w:space="0" w:color="auto"/>
        <w:bottom w:val="none" w:sz="0" w:space="0" w:color="auto"/>
        <w:right w:val="none" w:sz="0" w:space="0" w:color="auto"/>
      </w:divBdr>
      <w:divsChild>
        <w:div w:id="763455242">
          <w:marLeft w:val="0"/>
          <w:marRight w:val="0"/>
          <w:marTop w:val="0"/>
          <w:marBottom w:val="0"/>
          <w:divBdr>
            <w:top w:val="none" w:sz="0" w:space="0" w:color="auto"/>
            <w:left w:val="none" w:sz="0" w:space="0" w:color="auto"/>
            <w:bottom w:val="none" w:sz="0" w:space="0" w:color="auto"/>
            <w:right w:val="none" w:sz="0" w:space="0" w:color="auto"/>
          </w:divBdr>
          <w:divsChild>
            <w:div w:id="1042678628">
              <w:marLeft w:val="0"/>
              <w:marRight w:val="0"/>
              <w:marTop w:val="0"/>
              <w:marBottom w:val="0"/>
              <w:divBdr>
                <w:top w:val="none" w:sz="0" w:space="0" w:color="auto"/>
                <w:left w:val="none" w:sz="0" w:space="0" w:color="auto"/>
                <w:bottom w:val="none" w:sz="0" w:space="0" w:color="auto"/>
                <w:right w:val="none" w:sz="0" w:space="0" w:color="auto"/>
              </w:divBdr>
              <w:divsChild>
                <w:div w:id="1902515960">
                  <w:marLeft w:val="0"/>
                  <w:marRight w:val="0"/>
                  <w:marTop w:val="0"/>
                  <w:marBottom w:val="0"/>
                  <w:divBdr>
                    <w:top w:val="none" w:sz="0" w:space="0" w:color="auto"/>
                    <w:left w:val="none" w:sz="0" w:space="0" w:color="auto"/>
                    <w:bottom w:val="none" w:sz="0" w:space="0" w:color="auto"/>
                    <w:right w:val="none" w:sz="0" w:space="0" w:color="auto"/>
                  </w:divBdr>
                  <w:divsChild>
                    <w:div w:id="124079019">
                      <w:marLeft w:val="225"/>
                      <w:marRight w:val="0"/>
                      <w:marTop w:val="300"/>
                      <w:marBottom w:val="300"/>
                      <w:divBdr>
                        <w:top w:val="none" w:sz="0" w:space="0" w:color="auto"/>
                        <w:left w:val="none" w:sz="0" w:space="0" w:color="auto"/>
                        <w:bottom w:val="none" w:sz="0" w:space="0" w:color="auto"/>
                        <w:right w:val="none" w:sz="0" w:space="0" w:color="auto"/>
                      </w:divBdr>
                      <w:divsChild>
                        <w:div w:id="330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636505">
      <w:bodyDiv w:val="1"/>
      <w:marLeft w:val="0"/>
      <w:marRight w:val="0"/>
      <w:marTop w:val="0"/>
      <w:marBottom w:val="0"/>
      <w:divBdr>
        <w:top w:val="none" w:sz="0" w:space="0" w:color="auto"/>
        <w:left w:val="none" w:sz="0" w:space="0" w:color="auto"/>
        <w:bottom w:val="none" w:sz="0" w:space="0" w:color="auto"/>
        <w:right w:val="none" w:sz="0" w:space="0" w:color="auto"/>
      </w:divBdr>
    </w:div>
    <w:div w:id="797840965">
      <w:bodyDiv w:val="1"/>
      <w:marLeft w:val="0"/>
      <w:marRight w:val="0"/>
      <w:marTop w:val="0"/>
      <w:marBottom w:val="0"/>
      <w:divBdr>
        <w:top w:val="none" w:sz="0" w:space="0" w:color="auto"/>
        <w:left w:val="none" w:sz="0" w:space="0" w:color="auto"/>
        <w:bottom w:val="none" w:sz="0" w:space="0" w:color="auto"/>
        <w:right w:val="none" w:sz="0" w:space="0" w:color="auto"/>
      </w:divBdr>
    </w:div>
    <w:div w:id="10951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dk/url?sa=i&amp;rct=j&amp;q=&amp;esrc=s&amp;source=images&amp;cd=&amp;cad=rja&amp;uact=8&amp;ved=0ahUKEwjEtO7-j6HSAhVEDSwKHV2bA_AQjRwIBw&amp;url=http://docplayer.dk/18887884-Agenda-09-30-ankomst-kaffe-12-45-det-samlede-flow-fra-bestilling-til-opfoelgning-statusrapporter.html&amp;psig=AFQjCNFQmEQMzpijJC4zQNEPZG8_tICNGw&amp;ust=148776428146938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skivekommune.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0159E04C14366A468FC02C1D40733908" ma:contentTypeVersion="2" ma:contentTypeDescription="GetOrganized dokument" ma:contentTypeScope="" ma:versionID="72f7a4b9b702d9c35692492d57151cf5">
  <xsd:schema xmlns:xsd="http://www.w3.org/2001/XMLSchema" xmlns:xs="http://www.w3.org/2001/XMLSchema" xmlns:p="http://schemas.microsoft.com/office/2006/metadata/properties" xmlns:ns1="http://schemas.microsoft.com/sharepoint/v3" xmlns:ns2="0162E69B-B782-457E-ACD3-7CE97316136B" xmlns:ns3="ff038efd-60d5-4198-a271-1b789e3e63e2" xmlns:ns4="0fe30f24-db26-4058-85df-a7ff94b1e483" targetNamespace="http://schemas.microsoft.com/office/2006/metadata/properties" ma:root="true" ma:fieldsID="1d7ce2d5acb55c10e9a5e6e5128c2092" ns1:_="" ns2:_="" ns3:_="" ns4:_="">
    <xsd:import namespace="http://schemas.microsoft.com/sharepoint/v3"/>
    <xsd:import namespace="0162E69B-B782-457E-ACD3-7CE97316136B"/>
    <xsd:import namespace="ff038efd-60d5-4198-a271-1b789e3e63e2"/>
    <xsd:import namespace="0fe30f24-db26-4058-85df-a7ff94b1e483"/>
    <xsd:element name="properties">
      <xsd:complexType>
        <xsd:sequence>
          <xsd:element name="documentManagement">
            <xsd:complexType>
              <xsd:all>
                <xsd:element ref="ns2:DokVedr" minOccurs="0"/>
                <xsd:element ref="ns1:CCMCognitiveType" minOccurs="0"/>
                <xsd:element ref="ns3:Classification" minOccurs="0"/>
                <xsd:element ref="ns3:Beskrivelse" minOccurs="0"/>
                <xsd:element ref="ns3:CaseOwner" minOccurs="0"/>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2E69B-B782-457E-ACD3-7CE97316136B"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0162E69B-B782-457E-ACD3-7CE97316136B}"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2F16AD93-FD3C-4B0E-B623-899782496ED2}"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2F16AD93-FD3C-4B0E-B623-899782496ED2}"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2F16AD93-FD3C-4B0E-B623-899782496ED2}" ma:internalName="Afsender"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nillable="true" ma:displayName="Klassifikatio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nillable="true"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30f24-db26-4058-85df-a7ff94b1e483"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cf755dc0-b1d6-4e77-b1fe-74dd450d7fee}" ma:internalName="TaxCatchAll" ma:showField="CatchAllData" ma:web="0fe30f24-db26-4058-85df-a7ff94b1e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h7d7b564e6ab40d3aa4d6f9dfb78478c>
    <TaxCatchAll xmlns="0fe30f24-db26-4058-85df-a7ff94b1e483"/>
    <DokVedr xmlns="0162E69B-B782-457E-ACD3-7CE97316136B" xsi:nil="true"/>
    <Modtagere xmlns="0162E69B-B782-457E-ACD3-7CE97316136B"/>
    <Part xmlns="0162E69B-B782-457E-ACD3-7CE97316136B"/>
    <CCMCognitiveType xmlns="http://schemas.microsoft.com/sharepoint/v3">0</CCMCognitiveType>
    <CaseOwner xmlns="ff038efd-60d5-4198-a271-1b789e3e63e2">
      <UserInfo>
        <DisplayName>skive_dom\lakr</DisplayName>
        <AccountId>41</AccountId>
        <AccountType/>
      </UserInfo>
    </CaseOwner>
    <SvarPaa xmlns="0162E69B-B782-457E-ACD3-7CE97316136B"/>
    <CCMMeetingCaseLink xmlns="0162E69B-B782-457E-ACD3-7CE97316136B">
      <Url xsi:nil="true"/>
      <Description xsi:nil="true"/>
    </CCMMeetingCaseLink>
    <Aktindsigt xmlns="0162E69B-B782-457E-ACD3-7CE97316136B">true</Aktindsigt>
    <CCMAgendaItemId xmlns="0162E69B-B782-457E-ACD3-7CE97316136B" xsi:nil="true"/>
    <Beskrivelse xmlns="ff038efd-60d5-4198-a271-1b789e3e63e2" xsi:nil="true"/>
    <ErBesvaret xmlns="0162E69B-B782-457E-ACD3-7CE97316136B">false</ErBesvaret>
    <CCMMeetingCaseId xmlns="0162E69B-B782-457E-ACD3-7CE97316136B" xsi:nil="true"/>
    <Classification xmlns="ff038efd-60d5-4198-a271-1b789e3e63e2">Intern</Classification>
    <Frist xmlns="0162E69B-B782-457E-ACD3-7CE97316136B" xsi:nil="true"/>
    <Korrespondance xmlns="ff038efd-60d5-4198-a271-1b789e3e63e2">Udgående</Korrespondance>
    <Dato xmlns="ff038efd-60d5-4198-a271-1b789e3e63e2">2017-06-06T22:00:00+00:00</Dato>
    <CCMAgendaStatus xmlns="0162E69B-B782-457E-ACD3-7CE97316136B" xsi:nil="true"/>
    <CCMAgendaDocumentStatus xmlns="0162E69B-B782-457E-ACD3-7CE97316136B" xsi:nil="true"/>
    <CCMMetadataExtractionStatus xmlns="http://schemas.microsoft.com/sharepoint/v3">CCMPageCount:InProgress;CCMCommentCount:InProgress</CCMMetadataExtractionStatus>
    <Afsender xmlns="0162E69B-B782-457E-ACD3-7CE97316136B" xsi:nil="true"/>
    <LocalAttachment xmlns="http://schemas.microsoft.com/sharepoint/v3">false</LocalAttachment>
    <CaseID xmlns="http://schemas.microsoft.com/sharepoint/v3">EMN-2017-03943</CaseID>
    <Related xmlns="http://schemas.microsoft.com/sharepoint/v3">false</Related>
    <CCMVisualId xmlns="http://schemas.microsoft.com/sharepoint/v3">EMN-2017-03943</CCMVisualId>
    <Finalized xmlns="http://schemas.microsoft.com/sharepoint/v3">false</Finalized>
    <CCMSystemID xmlns="http://schemas.microsoft.com/sharepoint/v3">3eef596c-36d8-465c-a81c-1657ad3e9633</CCMSystemID>
    <DocID xmlns="http://schemas.microsoft.com/sharepoint/v3">409127</DocID>
  </documentManagement>
</p:properties>
</file>

<file path=customXml/itemProps1.xml><?xml version="1.0" encoding="utf-8"?>
<ds:datastoreItem xmlns:ds="http://schemas.openxmlformats.org/officeDocument/2006/customXml" ds:itemID="{125A6DE4-F59C-4236-849E-6A4FC39DBECB}">
  <ds:schemaRefs>
    <ds:schemaRef ds:uri="http://schemas.openxmlformats.org/officeDocument/2006/bibliography"/>
  </ds:schemaRefs>
</ds:datastoreItem>
</file>

<file path=customXml/itemProps2.xml><?xml version="1.0" encoding="utf-8"?>
<ds:datastoreItem xmlns:ds="http://schemas.openxmlformats.org/officeDocument/2006/customXml" ds:itemID="{A40C1A49-F6AA-4892-94A4-158EE75B74FB}">
  <ds:schemaRefs>
    <ds:schemaRef ds:uri="http://schemas.microsoft.com/sharepoint/v3/contenttype/forms"/>
  </ds:schemaRefs>
</ds:datastoreItem>
</file>

<file path=customXml/itemProps3.xml><?xml version="1.0" encoding="utf-8"?>
<ds:datastoreItem xmlns:ds="http://schemas.openxmlformats.org/officeDocument/2006/customXml" ds:itemID="{102AEE27-3D86-4657-AA42-DAF016C90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62E69B-B782-457E-ACD3-7CE97316136B"/>
    <ds:schemaRef ds:uri="ff038efd-60d5-4198-a271-1b789e3e63e2"/>
    <ds:schemaRef ds:uri="0fe30f24-db26-4058-85df-a7ff94b1e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76B0A-782C-4CAD-996E-7F319360B89D}">
  <ds:schemaRefs>
    <ds:schemaRef ds:uri="ff038efd-60d5-4198-a271-1b789e3e63e2"/>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0162E69B-B782-457E-ACD3-7CE97316136B"/>
    <ds:schemaRef ds:uri="http://schemas.microsoft.com/office/2006/documentManagement/types"/>
    <ds:schemaRef ds:uri="0fe30f24-db26-4058-85df-a7ff94b1e4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6340</Characters>
  <Application>Microsoft Office Word</Application>
  <DocSecurity>0</DocSecurity>
  <Lines>192</Lines>
  <Paragraphs>87</Paragraphs>
  <ScaleCrop>false</ScaleCrop>
  <HeadingPairs>
    <vt:vector size="2" baseType="variant">
      <vt:variant>
        <vt:lpstr>Titel</vt:lpstr>
      </vt:variant>
      <vt:variant>
        <vt:i4>1</vt:i4>
      </vt:variant>
    </vt:vector>
  </HeadingPairs>
  <TitlesOfParts>
    <vt:vector size="1" baseType="lpstr">
      <vt:lpstr>Spørgsmål til lægekonsulenten</vt:lpstr>
    </vt:vector>
  </TitlesOfParts>
  <Company>KMD A/S</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 Kvalitetsstandard, § 107 og § 107-lignende tilbud efter almenboligloven</dc:title>
  <dc:creator>Z6olt</dc:creator>
  <cp:lastModifiedBy>Mette Elten</cp:lastModifiedBy>
  <cp:revision>2</cp:revision>
  <cp:lastPrinted>2017-03-01T06:39:00Z</cp:lastPrinted>
  <dcterms:created xsi:type="dcterms:W3CDTF">2022-03-28T11:49:00Z</dcterms:created>
  <dcterms:modified xsi:type="dcterms:W3CDTF">2022-03-28T11:49:00Z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0x010100AC085CFC53BC46CEA2EADE194AD9D482000159E04C14366A468FC02C1D40733908</vt:lpwstr>
  </property>
  <property fmtid="{D5CDD505-2E9C-101B-9397-08002B2CF9AE}" pid="3" name="Created">
    <vt:filetime>2017-06-06T22:00:00Z</vt:filetime>
  </property>
  <property fmtid="{D5CDD505-2E9C-101B-9397-08002B2CF9AE}" pid="4" name="Dokumenttype">
    <vt:lpwstr/>
  </property>
</Properties>
</file>