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9C3B" w14:textId="77777777" w:rsidR="00925E24" w:rsidRDefault="00EC68F6" w:rsidP="00925E24">
      <w:pPr>
        <w:pStyle w:val="Overskrift2"/>
        <w:rPr>
          <w:rFonts w:ascii="Verdana" w:hAnsi="Verdana"/>
          <w:sz w:val="20"/>
          <w:szCs w:val="20"/>
        </w:rPr>
      </w:pPr>
      <w:r>
        <w:rPr>
          <w:rFonts w:ascii="Verdana" w:hAnsi="Verdana"/>
          <w:sz w:val="20"/>
          <w:szCs w:val="20"/>
        </w:rPr>
        <w:t>Januar 2020</w:t>
      </w:r>
    </w:p>
    <w:p w14:paraId="407451CF" w14:textId="77777777" w:rsidR="00925E24" w:rsidRPr="00360081" w:rsidRDefault="00925E24" w:rsidP="00925E24"/>
    <w:tbl>
      <w:tblPr>
        <w:tblStyle w:val="Tabel-Gitter"/>
        <w:tblW w:w="0" w:type="auto"/>
        <w:tblLook w:val="04A0" w:firstRow="1" w:lastRow="0" w:firstColumn="1" w:lastColumn="0" w:noHBand="0" w:noVBand="1"/>
      </w:tblPr>
      <w:tblGrid>
        <w:gridCol w:w="9628"/>
      </w:tblGrid>
      <w:tr w:rsidR="00925E24" w:rsidRPr="00360081" w14:paraId="3167CEF2" w14:textId="77777777" w:rsidTr="00493B40">
        <w:tc>
          <w:tcPr>
            <w:tcW w:w="9778" w:type="dxa"/>
            <w:shd w:val="clear" w:color="auto" w:fill="B6DDE8" w:themeFill="accent5" w:themeFillTint="66"/>
          </w:tcPr>
          <w:p w14:paraId="49734BE3" w14:textId="77777777" w:rsidR="00925E24" w:rsidRPr="00360081" w:rsidRDefault="00925E24" w:rsidP="00493B40">
            <w:pPr>
              <w:spacing w:after="0" w:line="240" w:lineRule="auto"/>
              <w:jc w:val="center"/>
              <w:rPr>
                <w:b/>
                <w:sz w:val="20"/>
                <w:szCs w:val="20"/>
              </w:rPr>
            </w:pPr>
          </w:p>
          <w:p w14:paraId="67332D90" w14:textId="77777777" w:rsidR="00925E24" w:rsidRPr="00360081" w:rsidRDefault="00925E24" w:rsidP="00493B40">
            <w:pPr>
              <w:spacing w:after="0" w:line="240" w:lineRule="auto"/>
              <w:jc w:val="center"/>
              <w:rPr>
                <w:b/>
                <w:sz w:val="20"/>
                <w:szCs w:val="20"/>
              </w:rPr>
            </w:pPr>
            <w:r>
              <w:rPr>
                <w:b/>
                <w:sz w:val="20"/>
                <w:szCs w:val="20"/>
              </w:rPr>
              <w:t>Skive Kommunes kvalitetsstandard for</w:t>
            </w:r>
            <w:r w:rsidRPr="00360081">
              <w:rPr>
                <w:b/>
                <w:sz w:val="20"/>
                <w:szCs w:val="20"/>
              </w:rPr>
              <w:t xml:space="preserve"> Serviceloven</w:t>
            </w:r>
            <w:r>
              <w:rPr>
                <w:b/>
                <w:sz w:val="20"/>
                <w:szCs w:val="20"/>
              </w:rPr>
              <w:t>s</w:t>
            </w:r>
            <w:r w:rsidRPr="00360081">
              <w:rPr>
                <w:b/>
                <w:sz w:val="20"/>
                <w:szCs w:val="20"/>
              </w:rPr>
              <w:t xml:space="preserve"> § </w:t>
            </w:r>
            <w:r>
              <w:rPr>
                <w:b/>
                <w:sz w:val="20"/>
                <w:szCs w:val="20"/>
              </w:rPr>
              <w:t>100</w:t>
            </w:r>
            <w:r w:rsidRPr="00360081">
              <w:rPr>
                <w:b/>
                <w:sz w:val="20"/>
                <w:szCs w:val="20"/>
              </w:rPr>
              <w:t xml:space="preserve"> – </w:t>
            </w:r>
            <w:r>
              <w:rPr>
                <w:b/>
                <w:sz w:val="20"/>
                <w:szCs w:val="20"/>
              </w:rPr>
              <w:t>Merudgifter</w:t>
            </w:r>
          </w:p>
        </w:tc>
      </w:tr>
    </w:tbl>
    <w:p w14:paraId="767AE763" w14:textId="77777777" w:rsidR="00925E24" w:rsidRPr="00360081" w:rsidRDefault="00925E24" w:rsidP="00925E24">
      <w:pPr>
        <w:pStyle w:val="Overskrift1"/>
        <w:rPr>
          <w:rFonts w:ascii="Verdana" w:hAnsi="Verdana"/>
          <w:color w:val="auto"/>
          <w:sz w:val="20"/>
          <w:szCs w:val="20"/>
        </w:rPr>
      </w:pPr>
      <w:bookmarkStart w:id="0" w:name="_Toc444772767"/>
      <w:r w:rsidRPr="00360081">
        <w:rPr>
          <w:rFonts w:ascii="Verdana" w:hAnsi="Verdana"/>
          <w:color w:val="auto"/>
          <w:sz w:val="20"/>
          <w:szCs w:val="20"/>
        </w:rPr>
        <w:t>Kvalitetsstandard efter</w:t>
      </w:r>
      <w:r>
        <w:rPr>
          <w:rFonts w:ascii="Verdana" w:hAnsi="Verdana"/>
          <w:color w:val="auto"/>
          <w:sz w:val="20"/>
          <w:szCs w:val="20"/>
        </w:rPr>
        <w:t xml:space="preserve"> Servicelovens</w:t>
      </w:r>
      <w:r w:rsidRPr="00360081">
        <w:rPr>
          <w:rFonts w:ascii="Verdana" w:hAnsi="Verdana"/>
          <w:color w:val="auto"/>
          <w:sz w:val="20"/>
          <w:szCs w:val="20"/>
        </w:rPr>
        <w:t xml:space="preserve"> § </w:t>
      </w:r>
      <w:r>
        <w:rPr>
          <w:rFonts w:ascii="Verdana" w:hAnsi="Verdana"/>
          <w:color w:val="auto"/>
          <w:sz w:val="20"/>
          <w:szCs w:val="20"/>
        </w:rPr>
        <w:t>100</w:t>
      </w:r>
      <w:r w:rsidRPr="00360081">
        <w:rPr>
          <w:rFonts w:ascii="Verdana" w:hAnsi="Verdana"/>
          <w:color w:val="auto"/>
          <w:sz w:val="20"/>
          <w:szCs w:val="20"/>
        </w:rPr>
        <w:t xml:space="preserve"> i Skive Kommune</w:t>
      </w:r>
      <w:bookmarkEnd w:id="0"/>
    </w:p>
    <w:tbl>
      <w:tblPr>
        <w:tblStyle w:val="Tabel-Gitter"/>
        <w:tblW w:w="5000" w:type="pct"/>
        <w:tblLook w:val="04A0" w:firstRow="1" w:lastRow="0" w:firstColumn="1" w:lastColumn="0" w:noHBand="0" w:noVBand="1"/>
      </w:tblPr>
      <w:tblGrid>
        <w:gridCol w:w="2461"/>
        <w:gridCol w:w="7167"/>
      </w:tblGrid>
      <w:tr w:rsidR="00925E24" w:rsidRPr="00360081" w14:paraId="08E8F4CA" w14:textId="77777777" w:rsidTr="00493B40">
        <w:tc>
          <w:tcPr>
            <w:tcW w:w="1278" w:type="pct"/>
          </w:tcPr>
          <w:p w14:paraId="640BBA1F" w14:textId="77777777" w:rsidR="00925E24" w:rsidRPr="00360081" w:rsidRDefault="00925E24" w:rsidP="00493B40">
            <w:pPr>
              <w:autoSpaceDE w:val="0"/>
              <w:autoSpaceDN w:val="0"/>
              <w:adjustRightInd w:val="0"/>
              <w:spacing w:after="0"/>
              <w:rPr>
                <w:b/>
                <w:sz w:val="20"/>
                <w:szCs w:val="20"/>
              </w:rPr>
            </w:pPr>
            <w:r w:rsidRPr="00360081">
              <w:rPr>
                <w:b/>
                <w:sz w:val="20"/>
                <w:szCs w:val="20"/>
              </w:rPr>
              <w:t xml:space="preserve">Overskrift </w:t>
            </w:r>
          </w:p>
        </w:tc>
        <w:tc>
          <w:tcPr>
            <w:tcW w:w="3722" w:type="pct"/>
          </w:tcPr>
          <w:p w14:paraId="30F02C87" w14:textId="77777777" w:rsidR="00925E24" w:rsidRPr="00360081" w:rsidRDefault="00925E24" w:rsidP="00493B40">
            <w:pPr>
              <w:autoSpaceDE w:val="0"/>
              <w:autoSpaceDN w:val="0"/>
              <w:adjustRightInd w:val="0"/>
              <w:spacing w:after="0"/>
              <w:rPr>
                <w:b/>
                <w:sz w:val="20"/>
                <w:szCs w:val="20"/>
              </w:rPr>
            </w:pPr>
            <w:r w:rsidRPr="00360081">
              <w:rPr>
                <w:b/>
                <w:sz w:val="20"/>
                <w:szCs w:val="20"/>
              </w:rPr>
              <w:t xml:space="preserve">Indhold </w:t>
            </w:r>
          </w:p>
        </w:tc>
      </w:tr>
      <w:tr w:rsidR="00925E24" w:rsidRPr="00360081" w14:paraId="0E58C886" w14:textId="77777777" w:rsidTr="00493B40">
        <w:tc>
          <w:tcPr>
            <w:tcW w:w="1278" w:type="pct"/>
          </w:tcPr>
          <w:p w14:paraId="6C039045" w14:textId="77777777" w:rsidR="00925E24" w:rsidRPr="00EC2DDA" w:rsidRDefault="00925E24" w:rsidP="00493B40">
            <w:pPr>
              <w:autoSpaceDE w:val="0"/>
              <w:autoSpaceDN w:val="0"/>
              <w:adjustRightInd w:val="0"/>
              <w:spacing w:after="0"/>
              <w:rPr>
                <w:b/>
                <w:sz w:val="20"/>
                <w:szCs w:val="20"/>
              </w:rPr>
            </w:pPr>
            <w:r w:rsidRPr="00EC2DDA">
              <w:rPr>
                <w:b/>
                <w:sz w:val="20"/>
                <w:szCs w:val="20"/>
              </w:rPr>
              <w:t xml:space="preserve">Lovgrundlag </w:t>
            </w:r>
          </w:p>
          <w:p w14:paraId="5FC28B52" w14:textId="77777777" w:rsidR="00925E24" w:rsidRPr="00EC2DDA" w:rsidRDefault="00925E24" w:rsidP="00493B40">
            <w:pPr>
              <w:autoSpaceDE w:val="0"/>
              <w:autoSpaceDN w:val="0"/>
              <w:adjustRightInd w:val="0"/>
              <w:spacing w:after="0"/>
              <w:rPr>
                <w:b/>
                <w:color w:val="FF0000"/>
                <w:sz w:val="20"/>
                <w:szCs w:val="20"/>
              </w:rPr>
            </w:pPr>
          </w:p>
        </w:tc>
        <w:tc>
          <w:tcPr>
            <w:tcW w:w="3722" w:type="pct"/>
          </w:tcPr>
          <w:p w14:paraId="4567A420" w14:textId="77777777" w:rsidR="00B32A0C" w:rsidRPr="00EC2DDA" w:rsidRDefault="00925E24" w:rsidP="00493B40">
            <w:pPr>
              <w:autoSpaceDE w:val="0"/>
              <w:autoSpaceDN w:val="0"/>
              <w:adjustRightInd w:val="0"/>
              <w:spacing w:after="0"/>
              <w:rPr>
                <w:i/>
                <w:sz w:val="20"/>
                <w:szCs w:val="20"/>
              </w:rPr>
            </w:pPr>
            <w:r w:rsidRPr="00EC2DDA">
              <w:rPr>
                <w:rFonts w:cs="Times New Roman"/>
                <w:color w:val="000000"/>
                <w:sz w:val="20"/>
                <w:szCs w:val="20"/>
                <w:lang w:eastAsia="da-DK"/>
              </w:rPr>
              <w:t>Servicelovens § 100: ”</w:t>
            </w:r>
            <w:r w:rsidRPr="00EC2DDA">
              <w:rPr>
                <w:i/>
                <w:sz w:val="20"/>
                <w:szCs w:val="20"/>
              </w:rPr>
              <w:t>Kommunalbestyrelsen skal yde dækning af nødvendige merudgifter ved den daglige livsførelse til personer mellem det fyldte 18. år og folkepensionsalderen, jf. § 1 a i lov om social pension, med varigt nedsat fysisk eller psykisk funktionsevne og til personer med varigt nedsat fysisk eller psykisk funktionsevne, der efter § 15 a i lov om social pension har opsat udbetalingen af folkepensionen. Det er en betingelse, at merudgiften er en konsekvens af den nedsatte funktionsevne og ikke kan dækkes efter anden lovgivning eller andre bestemmelser i denne lov</w:t>
            </w:r>
            <w:r w:rsidR="00B32A0C" w:rsidRPr="00EC2DDA">
              <w:rPr>
                <w:i/>
                <w:sz w:val="20"/>
                <w:szCs w:val="20"/>
              </w:rPr>
              <w:t xml:space="preserve">. </w:t>
            </w:r>
          </w:p>
          <w:p w14:paraId="34104993" w14:textId="77777777" w:rsidR="00B32A0C" w:rsidRPr="00EC2DDA" w:rsidRDefault="00B32A0C" w:rsidP="00493B40">
            <w:pPr>
              <w:autoSpaceDE w:val="0"/>
              <w:autoSpaceDN w:val="0"/>
              <w:adjustRightInd w:val="0"/>
              <w:spacing w:after="0"/>
              <w:rPr>
                <w:rFonts w:cs="Times New Roman"/>
                <w:i/>
                <w:color w:val="000000"/>
                <w:sz w:val="20"/>
                <w:szCs w:val="20"/>
                <w:lang w:eastAsia="da-DK"/>
              </w:rPr>
            </w:pPr>
            <w:r w:rsidRPr="00EC2DDA">
              <w:rPr>
                <w:rFonts w:cs="Times New Roman"/>
                <w:i/>
                <w:color w:val="000000"/>
                <w:sz w:val="20"/>
                <w:szCs w:val="20"/>
                <w:lang w:eastAsia="da-DK"/>
              </w:rPr>
              <w:t xml:space="preserve">stk. 2. Udmålingen af tilskuddet sker på grundlag af de sandsynliggjorte merudgifter for den enkelte, </w:t>
            </w:r>
            <w:proofErr w:type="spellStart"/>
            <w:r w:rsidRPr="00EC2DDA">
              <w:rPr>
                <w:rFonts w:cs="Times New Roman"/>
                <w:i/>
                <w:color w:val="000000"/>
                <w:sz w:val="20"/>
                <w:szCs w:val="20"/>
                <w:lang w:eastAsia="da-DK"/>
              </w:rPr>
              <w:t>f.eks</w:t>
            </w:r>
            <w:proofErr w:type="spellEnd"/>
            <w:r w:rsidRPr="00EC2DDA">
              <w:rPr>
                <w:rFonts w:cs="Times New Roman"/>
                <w:i/>
                <w:color w:val="000000"/>
                <w:sz w:val="20"/>
                <w:szCs w:val="20"/>
                <w:lang w:eastAsia="da-DK"/>
              </w:rPr>
              <w:t xml:space="preserve"> merudgifter til individuel befordring, håndsrækninger og fritidsaktiviteter.</w:t>
            </w:r>
          </w:p>
          <w:p w14:paraId="6FE36018" w14:textId="77777777" w:rsidR="00B32A0C" w:rsidRPr="00EC2DDA" w:rsidRDefault="00B32A0C" w:rsidP="00493B40">
            <w:pPr>
              <w:autoSpaceDE w:val="0"/>
              <w:autoSpaceDN w:val="0"/>
              <w:adjustRightInd w:val="0"/>
              <w:spacing w:after="0"/>
              <w:rPr>
                <w:rFonts w:cs="Times New Roman"/>
                <w:i/>
                <w:color w:val="000000"/>
                <w:sz w:val="20"/>
                <w:szCs w:val="20"/>
                <w:lang w:eastAsia="da-DK"/>
              </w:rPr>
            </w:pPr>
            <w:r w:rsidRPr="00EC2DDA">
              <w:rPr>
                <w:rFonts w:cs="Times New Roman"/>
                <w:i/>
                <w:color w:val="000000"/>
                <w:sz w:val="20"/>
                <w:szCs w:val="20"/>
                <w:lang w:eastAsia="da-DK"/>
              </w:rPr>
              <w:t>Stk. 3. Tilskud til nødvendige merudgifter kan ydes, når de sandsynliggjorte merudgifter udgør mindst 6.408,00 kr. pr. år svarende til 534,00 kr. pr. måned. Tilskuddet udgør et standardbeløb på 1.000,00 kr. pr. måned, hvis de sandsynliggjorte merudgifter er i intervallet 534,00 kr. – 1.500,00 kr. om måneden, og et standardbeløb på 2.000,00 kr. pr. måned, hvis de sandsynliggjorte merudgifter er i intervallet 1.501,00 kr. – 2.500,00 kr. om måneden. Kan borgeren dokumentere merudgifter på over 2.500,00 kr. pr. måned, ydes tilskuddet med et beløb svarende til de faktiske udgifter.</w:t>
            </w:r>
          </w:p>
          <w:p w14:paraId="00EA74CE" w14:textId="77777777" w:rsidR="00B32A0C" w:rsidRPr="00EC2DDA" w:rsidRDefault="00B32A0C" w:rsidP="00493B40">
            <w:pPr>
              <w:autoSpaceDE w:val="0"/>
              <w:autoSpaceDN w:val="0"/>
              <w:adjustRightInd w:val="0"/>
              <w:spacing w:after="0"/>
              <w:rPr>
                <w:rFonts w:cs="Times New Roman"/>
                <w:i/>
                <w:color w:val="000000"/>
                <w:sz w:val="20"/>
                <w:szCs w:val="20"/>
                <w:lang w:eastAsia="da-DK"/>
              </w:rPr>
            </w:pPr>
            <w:r w:rsidRPr="00EC2DDA">
              <w:rPr>
                <w:rFonts w:cs="Times New Roman"/>
                <w:i/>
                <w:color w:val="000000"/>
                <w:sz w:val="20"/>
                <w:szCs w:val="20"/>
                <w:lang w:eastAsia="da-DK"/>
              </w:rPr>
              <w:t xml:space="preserve">Stk. 4. Børne- og socialministeren fastsætter i en bekendtgørelse regler om, hvilke udgifter der kan ydes hjælp til, og betingelserne herfor, herunder nærmere regler om personkredsen for merudgiftsydelsen. </w:t>
            </w:r>
          </w:p>
          <w:p w14:paraId="3D8FAE85" w14:textId="77777777" w:rsidR="00925E24" w:rsidRPr="00EC2DDA" w:rsidRDefault="00B32A0C" w:rsidP="00493B40">
            <w:pPr>
              <w:autoSpaceDE w:val="0"/>
              <w:autoSpaceDN w:val="0"/>
              <w:adjustRightInd w:val="0"/>
              <w:spacing w:after="0"/>
              <w:rPr>
                <w:rFonts w:cs="Times New Roman"/>
                <w:i/>
                <w:color w:val="000000"/>
                <w:sz w:val="20"/>
                <w:szCs w:val="20"/>
                <w:lang w:eastAsia="da-DK"/>
              </w:rPr>
            </w:pPr>
            <w:r w:rsidRPr="00EC2DDA">
              <w:rPr>
                <w:rFonts w:cs="Times New Roman"/>
                <w:i/>
                <w:color w:val="000000"/>
                <w:sz w:val="20"/>
                <w:szCs w:val="20"/>
                <w:lang w:eastAsia="da-DK"/>
              </w:rPr>
              <w:t>Stk. 5. Personer, der modtager pension efter § 14 i lov om højeste, mellemste, forhøjet almindelig og almindelig førtidspension m.v., er ikke berettiget til ydelser efter denne bestemmelse, medmindre de tillige er bevilget tilskud efter § 95 eller borgerstyret personlig assistance efter § 96</w:t>
            </w:r>
            <w:r w:rsidR="00925E24" w:rsidRPr="00EC2DDA">
              <w:rPr>
                <w:rFonts w:cs="Times New Roman"/>
                <w:i/>
                <w:color w:val="000000"/>
                <w:sz w:val="20"/>
                <w:szCs w:val="20"/>
                <w:lang w:eastAsia="da-DK"/>
              </w:rPr>
              <w:t>”</w:t>
            </w:r>
          </w:p>
          <w:p w14:paraId="4C26FA2F" w14:textId="77777777" w:rsidR="00925E24" w:rsidRPr="00EC2DDA" w:rsidRDefault="00925E24" w:rsidP="00493B40">
            <w:pPr>
              <w:autoSpaceDE w:val="0"/>
              <w:autoSpaceDN w:val="0"/>
              <w:adjustRightInd w:val="0"/>
              <w:spacing w:after="0"/>
              <w:rPr>
                <w:rFonts w:cs="Times New Roman"/>
                <w:color w:val="000000"/>
                <w:sz w:val="20"/>
                <w:szCs w:val="20"/>
                <w:lang w:eastAsia="da-DK"/>
              </w:rPr>
            </w:pPr>
          </w:p>
        </w:tc>
      </w:tr>
      <w:tr w:rsidR="00925E24" w:rsidRPr="00360081" w14:paraId="25487416" w14:textId="77777777" w:rsidTr="00493B40">
        <w:tc>
          <w:tcPr>
            <w:tcW w:w="1278" w:type="pct"/>
          </w:tcPr>
          <w:p w14:paraId="7F118249" w14:textId="77777777" w:rsidR="00925E24" w:rsidRPr="00EC2DDA" w:rsidRDefault="00925E24" w:rsidP="00493B40">
            <w:pPr>
              <w:autoSpaceDE w:val="0"/>
              <w:autoSpaceDN w:val="0"/>
              <w:adjustRightInd w:val="0"/>
              <w:spacing w:after="0"/>
              <w:rPr>
                <w:b/>
                <w:sz w:val="20"/>
                <w:szCs w:val="20"/>
              </w:rPr>
            </w:pPr>
            <w:r w:rsidRPr="00EC2DDA">
              <w:rPr>
                <w:b/>
                <w:sz w:val="20"/>
                <w:szCs w:val="20"/>
              </w:rPr>
              <w:t>Målgruppe</w:t>
            </w:r>
          </w:p>
        </w:tc>
        <w:tc>
          <w:tcPr>
            <w:tcW w:w="3722" w:type="pct"/>
          </w:tcPr>
          <w:p w14:paraId="5DC020E8" w14:textId="77777777" w:rsidR="00925E24" w:rsidRPr="00EC2DDA" w:rsidRDefault="000B7141" w:rsidP="000B7141">
            <w:pPr>
              <w:autoSpaceDE w:val="0"/>
              <w:autoSpaceDN w:val="0"/>
              <w:adjustRightInd w:val="0"/>
              <w:spacing w:after="0"/>
              <w:rPr>
                <w:sz w:val="20"/>
                <w:szCs w:val="20"/>
              </w:rPr>
            </w:pPr>
            <w:r w:rsidRPr="00EC2DDA">
              <w:rPr>
                <w:sz w:val="20"/>
                <w:szCs w:val="20"/>
              </w:rPr>
              <w:t xml:space="preserve">Den </w:t>
            </w:r>
            <w:r w:rsidR="00E33125">
              <w:rPr>
                <w:sz w:val="20"/>
                <w:szCs w:val="20"/>
              </w:rPr>
              <w:t>generelle</w:t>
            </w:r>
            <w:r w:rsidRPr="00EC2DDA">
              <w:rPr>
                <w:sz w:val="20"/>
                <w:szCs w:val="20"/>
              </w:rPr>
              <w:t xml:space="preserve"> personkreds for modtagelse af ydelse efter Servicelovens § 100, er personer mellem det fyldte 18. år og folkepensionsalderen, der har en væsentlig og varig nedsat funktionsevne, der er af så indgribende karakter at der ofte må indsættes med ikke uvæsentlige hjælpeforanstaltninger. </w:t>
            </w:r>
            <w:r w:rsidR="00E33125">
              <w:rPr>
                <w:sz w:val="20"/>
                <w:szCs w:val="20"/>
              </w:rPr>
              <w:t xml:space="preserve">Når borgeren er i løbende medicinsk behandling, skal afgørelsen af, om borgeren er omfattet af personkredsen, træffes på grundlag af den </w:t>
            </w:r>
            <w:r w:rsidR="00E33125">
              <w:rPr>
                <w:sz w:val="20"/>
                <w:szCs w:val="20"/>
              </w:rPr>
              <w:lastRenderedPageBreak/>
              <w:t>funktionsnedsættelse, som kan konstateres hos borgeren, når borgeren tager sin medicin. Borgeren kan desuden vurderes i målgruppen selvom denne ikke opfylder betingelserne nævnt oven for, h</w:t>
            </w:r>
            <w:r w:rsidR="002B6388" w:rsidRPr="00B65C5B">
              <w:rPr>
                <w:rFonts w:cs="Arial"/>
                <w:sz w:val="20"/>
                <w:szCs w:val="20"/>
              </w:rPr>
              <w:t xml:space="preserve">vis ophør med </w:t>
            </w:r>
            <w:r w:rsidR="00E33125" w:rsidRPr="00B65C5B">
              <w:rPr>
                <w:rFonts w:cs="Arial"/>
                <w:sz w:val="20"/>
                <w:szCs w:val="20"/>
              </w:rPr>
              <w:t>medicinsk</w:t>
            </w:r>
            <w:r w:rsidR="002B6388" w:rsidRPr="00B65C5B">
              <w:rPr>
                <w:rFonts w:cs="Arial"/>
                <w:sz w:val="20"/>
                <w:szCs w:val="20"/>
              </w:rPr>
              <w:t xml:space="preserve">behandling enten vil være akut livstruende eller medføre en umiddelbar risiko for </w:t>
            </w:r>
            <w:proofErr w:type="gramStart"/>
            <w:r w:rsidR="002B6388" w:rsidRPr="00B65C5B">
              <w:rPr>
                <w:rFonts w:cs="Arial"/>
                <w:sz w:val="20"/>
                <w:szCs w:val="20"/>
              </w:rPr>
              <w:t>væsentligt og varigt nedsat funktionsevne</w:t>
            </w:r>
            <w:proofErr w:type="gramEnd"/>
            <w:r w:rsidR="002B6388" w:rsidRPr="00B65C5B">
              <w:rPr>
                <w:rFonts w:cs="Arial"/>
                <w:sz w:val="20"/>
                <w:szCs w:val="20"/>
              </w:rPr>
              <w:t>.</w:t>
            </w:r>
          </w:p>
          <w:p w14:paraId="2EBB3DD2" w14:textId="77777777" w:rsidR="000B7141" w:rsidRPr="00EC2DDA" w:rsidRDefault="000B7141" w:rsidP="000B7141">
            <w:pPr>
              <w:autoSpaceDE w:val="0"/>
              <w:autoSpaceDN w:val="0"/>
              <w:adjustRightInd w:val="0"/>
              <w:spacing w:after="0"/>
              <w:rPr>
                <w:sz w:val="20"/>
                <w:szCs w:val="20"/>
              </w:rPr>
            </w:pPr>
          </w:p>
          <w:p w14:paraId="603F7D73" w14:textId="77777777" w:rsidR="000B7141" w:rsidRPr="00EC2DDA" w:rsidRDefault="000B7141" w:rsidP="000B7141">
            <w:pPr>
              <w:autoSpaceDE w:val="0"/>
              <w:autoSpaceDN w:val="0"/>
              <w:adjustRightInd w:val="0"/>
              <w:spacing w:after="0"/>
              <w:rPr>
                <w:sz w:val="20"/>
                <w:szCs w:val="20"/>
              </w:rPr>
            </w:pPr>
            <w:r w:rsidRPr="00EC2DDA">
              <w:rPr>
                <w:sz w:val="20"/>
                <w:szCs w:val="20"/>
              </w:rPr>
              <w:t xml:space="preserve">Herudover findes der 2 </w:t>
            </w:r>
            <w:r w:rsidR="002B6388" w:rsidRPr="00EC2DDA">
              <w:rPr>
                <w:sz w:val="20"/>
                <w:szCs w:val="20"/>
              </w:rPr>
              <w:t>sær</w:t>
            </w:r>
            <w:r w:rsidR="00E33125">
              <w:rPr>
                <w:sz w:val="20"/>
                <w:szCs w:val="20"/>
              </w:rPr>
              <w:t>-</w:t>
            </w:r>
            <w:r w:rsidRPr="00EC2DDA">
              <w:rPr>
                <w:sz w:val="20"/>
                <w:szCs w:val="20"/>
              </w:rPr>
              <w:t xml:space="preserve">personkredse: </w:t>
            </w:r>
          </w:p>
          <w:p w14:paraId="7EBC8EA6" w14:textId="77777777" w:rsidR="002B6388" w:rsidRPr="00EC2DDA" w:rsidRDefault="002B6388" w:rsidP="000B7141">
            <w:pPr>
              <w:pStyle w:val="Listeafsnit"/>
              <w:numPr>
                <w:ilvl w:val="0"/>
                <w:numId w:val="7"/>
              </w:numPr>
              <w:autoSpaceDE w:val="0"/>
              <w:autoSpaceDN w:val="0"/>
              <w:adjustRightInd w:val="0"/>
              <w:spacing w:after="0"/>
              <w:rPr>
                <w:sz w:val="20"/>
                <w:szCs w:val="20"/>
              </w:rPr>
            </w:pPr>
            <w:r w:rsidRPr="00B65C5B">
              <w:rPr>
                <w:rFonts w:cs="Arial"/>
                <w:sz w:val="20"/>
                <w:szCs w:val="20"/>
              </w:rPr>
              <w:t>Personer, som har medfødte misdannelser eller mangler, men ikke synligt eller umiddelbart konstaterbar nedsat funktionsevne, kan få hjælp til dækning af merudgifter til diæt, når forskrifter om diæt og lignende følges.</w:t>
            </w:r>
          </w:p>
          <w:p w14:paraId="22B96966" w14:textId="77777777" w:rsidR="00794D43" w:rsidRPr="00EC2DDA" w:rsidRDefault="00794D43" w:rsidP="000B7141">
            <w:pPr>
              <w:pStyle w:val="Listeafsnit"/>
              <w:numPr>
                <w:ilvl w:val="0"/>
                <w:numId w:val="7"/>
              </w:numPr>
              <w:autoSpaceDE w:val="0"/>
              <w:autoSpaceDN w:val="0"/>
              <w:adjustRightInd w:val="0"/>
              <w:spacing w:after="0"/>
              <w:rPr>
                <w:sz w:val="20"/>
                <w:szCs w:val="20"/>
              </w:rPr>
            </w:pPr>
            <w:r w:rsidRPr="00EC2DDA">
              <w:rPr>
                <w:sz w:val="20"/>
                <w:szCs w:val="20"/>
              </w:rPr>
              <w:t xml:space="preserve">Borgere som på grund af deformiteter, ganske særlig legemsbygning eller lignende, har behov for specialbeklædning, eller hvor der er merudgifter til beklædning pga. ekstraordinært slid på tøj og sko. </w:t>
            </w:r>
          </w:p>
          <w:p w14:paraId="3E0D2188" w14:textId="77777777" w:rsidR="00401B8D" w:rsidRPr="00EC2DDA" w:rsidRDefault="00401B8D" w:rsidP="00401B8D">
            <w:pPr>
              <w:autoSpaceDE w:val="0"/>
              <w:autoSpaceDN w:val="0"/>
              <w:adjustRightInd w:val="0"/>
              <w:spacing w:after="0"/>
              <w:rPr>
                <w:sz w:val="20"/>
                <w:szCs w:val="20"/>
              </w:rPr>
            </w:pPr>
          </w:p>
          <w:p w14:paraId="18CC3015" w14:textId="77777777" w:rsidR="00E33125" w:rsidRDefault="00401B8D" w:rsidP="00401B8D">
            <w:pPr>
              <w:autoSpaceDE w:val="0"/>
              <w:autoSpaceDN w:val="0"/>
              <w:adjustRightInd w:val="0"/>
              <w:spacing w:after="0"/>
              <w:rPr>
                <w:sz w:val="20"/>
                <w:szCs w:val="20"/>
              </w:rPr>
            </w:pPr>
            <w:r w:rsidRPr="00EC2DDA">
              <w:rPr>
                <w:sz w:val="20"/>
                <w:szCs w:val="20"/>
              </w:rPr>
              <w:t xml:space="preserve">Det er en betingelse for at kunne </w:t>
            </w:r>
            <w:r w:rsidR="00E33125">
              <w:rPr>
                <w:sz w:val="20"/>
                <w:szCs w:val="20"/>
              </w:rPr>
              <w:t>yde hjælp til dækning af en udgift,</w:t>
            </w:r>
            <w:r w:rsidRPr="00EC2DDA">
              <w:rPr>
                <w:sz w:val="20"/>
                <w:szCs w:val="20"/>
              </w:rPr>
              <w:t xml:space="preserve"> at udgiften der er ansøgt om dækning af, er</w:t>
            </w:r>
            <w:r w:rsidR="00E33125">
              <w:rPr>
                <w:sz w:val="20"/>
                <w:szCs w:val="20"/>
              </w:rPr>
              <w:t>:</w:t>
            </w:r>
            <w:r w:rsidRPr="00EC2DDA">
              <w:rPr>
                <w:sz w:val="20"/>
                <w:szCs w:val="20"/>
              </w:rPr>
              <w:t xml:space="preserve"> </w:t>
            </w:r>
          </w:p>
          <w:p w14:paraId="6C5D48A7" w14:textId="77777777" w:rsidR="00E33125" w:rsidRDefault="00401B8D" w:rsidP="00E33125">
            <w:pPr>
              <w:pStyle w:val="Listeafsnit"/>
              <w:numPr>
                <w:ilvl w:val="0"/>
                <w:numId w:val="13"/>
              </w:numPr>
              <w:autoSpaceDE w:val="0"/>
              <w:autoSpaceDN w:val="0"/>
              <w:adjustRightInd w:val="0"/>
              <w:spacing w:after="0"/>
              <w:rPr>
                <w:sz w:val="20"/>
                <w:szCs w:val="20"/>
              </w:rPr>
            </w:pPr>
            <w:r w:rsidRPr="00E33125">
              <w:rPr>
                <w:sz w:val="20"/>
                <w:szCs w:val="20"/>
              </w:rPr>
              <w:t xml:space="preserve">en følge af den nedsatte funktionsevne, </w:t>
            </w:r>
          </w:p>
          <w:p w14:paraId="51B92341" w14:textId="77777777" w:rsidR="00E33125" w:rsidRDefault="00401B8D" w:rsidP="00E33125">
            <w:pPr>
              <w:pStyle w:val="Listeafsnit"/>
              <w:numPr>
                <w:ilvl w:val="0"/>
                <w:numId w:val="13"/>
              </w:numPr>
              <w:autoSpaceDE w:val="0"/>
              <w:autoSpaceDN w:val="0"/>
              <w:adjustRightInd w:val="0"/>
              <w:spacing w:after="0"/>
              <w:rPr>
                <w:sz w:val="20"/>
                <w:szCs w:val="20"/>
              </w:rPr>
            </w:pPr>
            <w:r w:rsidRPr="00E33125">
              <w:rPr>
                <w:sz w:val="20"/>
                <w:szCs w:val="20"/>
              </w:rPr>
              <w:t xml:space="preserve">en nødvendighed i den daglige tilværelse </w:t>
            </w:r>
          </w:p>
          <w:p w14:paraId="468A66BB" w14:textId="77777777" w:rsidR="00E33125" w:rsidRDefault="00401B8D" w:rsidP="00E33125">
            <w:pPr>
              <w:pStyle w:val="Listeafsnit"/>
              <w:numPr>
                <w:ilvl w:val="0"/>
                <w:numId w:val="13"/>
              </w:numPr>
              <w:autoSpaceDE w:val="0"/>
              <w:autoSpaceDN w:val="0"/>
              <w:adjustRightInd w:val="0"/>
              <w:spacing w:after="0"/>
              <w:rPr>
                <w:sz w:val="20"/>
                <w:szCs w:val="20"/>
              </w:rPr>
            </w:pPr>
            <w:r w:rsidRPr="00E33125">
              <w:rPr>
                <w:sz w:val="20"/>
                <w:szCs w:val="20"/>
              </w:rPr>
              <w:t xml:space="preserve">at den er højere end hvad der anses for at være normalt for en person i samme alder og livssituation, </w:t>
            </w:r>
          </w:p>
          <w:p w14:paraId="4693DFE9" w14:textId="77777777" w:rsidR="00401B8D" w:rsidRPr="00E33125" w:rsidRDefault="00401B8D" w:rsidP="00E33125">
            <w:pPr>
              <w:pStyle w:val="Listeafsnit"/>
              <w:numPr>
                <w:ilvl w:val="0"/>
                <w:numId w:val="13"/>
              </w:numPr>
              <w:autoSpaceDE w:val="0"/>
              <w:autoSpaceDN w:val="0"/>
              <w:adjustRightInd w:val="0"/>
              <w:spacing w:after="0"/>
              <w:rPr>
                <w:sz w:val="20"/>
                <w:szCs w:val="20"/>
              </w:rPr>
            </w:pPr>
            <w:r w:rsidRPr="00E33125">
              <w:rPr>
                <w:sz w:val="20"/>
                <w:szCs w:val="20"/>
              </w:rPr>
              <w:t xml:space="preserve">samt at udgiften ikke kan dækkes efter anden lovgivning eller andre bestemmelser i den sociale lovgivning. </w:t>
            </w:r>
          </w:p>
          <w:p w14:paraId="3201CE87" w14:textId="77777777" w:rsidR="00794D43" w:rsidRPr="00EC2DDA" w:rsidRDefault="00794D43" w:rsidP="00794D43">
            <w:pPr>
              <w:autoSpaceDE w:val="0"/>
              <w:autoSpaceDN w:val="0"/>
              <w:adjustRightInd w:val="0"/>
              <w:spacing w:after="0"/>
              <w:ind w:left="360"/>
              <w:rPr>
                <w:sz w:val="20"/>
                <w:szCs w:val="20"/>
              </w:rPr>
            </w:pPr>
          </w:p>
          <w:p w14:paraId="0A5CE591" w14:textId="77777777" w:rsidR="00794D43" w:rsidRPr="00EC2DDA" w:rsidRDefault="00F20E5F" w:rsidP="00794D43">
            <w:pPr>
              <w:autoSpaceDE w:val="0"/>
              <w:autoSpaceDN w:val="0"/>
              <w:adjustRightInd w:val="0"/>
              <w:spacing w:after="0"/>
              <w:rPr>
                <w:sz w:val="20"/>
                <w:szCs w:val="20"/>
              </w:rPr>
            </w:pPr>
            <w:r w:rsidRPr="00EC2DDA">
              <w:rPr>
                <w:sz w:val="20"/>
                <w:szCs w:val="20"/>
              </w:rPr>
              <w:t xml:space="preserve">Skive kommune foretager altid en konkret </w:t>
            </w:r>
            <w:r w:rsidR="00401B8D" w:rsidRPr="00EC2DDA">
              <w:rPr>
                <w:sz w:val="20"/>
                <w:szCs w:val="20"/>
              </w:rPr>
              <w:t xml:space="preserve">og individuel vurdering af, om en borger tilhører personkredsen for at modtage hjælp efter Servicelovens </w:t>
            </w:r>
            <w:r w:rsidR="002B6388" w:rsidRPr="00EC2DDA">
              <w:rPr>
                <w:sz w:val="20"/>
                <w:szCs w:val="20"/>
              </w:rPr>
              <w:t>§ 100</w:t>
            </w:r>
            <w:r w:rsidR="00401B8D" w:rsidRPr="00EC2DDA">
              <w:rPr>
                <w:sz w:val="20"/>
                <w:szCs w:val="20"/>
              </w:rPr>
              <w:t xml:space="preserve">. </w:t>
            </w:r>
          </w:p>
          <w:p w14:paraId="28DF9AF5" w14:textId="77777777" w:rsidR="00401B8D" w:rsidRPr="00EC2DDA" w:rsidRDefault="00401B8D" w:rsidP="00794D43">
            <w:pPr>
              <w:autoSpaceDE w:val="0"/>
              <w:autoSpaceDN w:val="0"/>
              <w:adjustRightInd w:val="0"/>
              <w:spacing w:after="0"/>
              <w:rPr>
                <w:sz w:val="20"/>
                <w:szCs w:val="20"/>
              </w:rPr>
            </w:pPr>
          </w:p>
        </w:tc>
      </w:tr>
      <w:tr w:rsidR="00925E24" w:rsidRPr="00360081" w14:paraId="31B23A68" w14:textId="77777777" w:rsidTr="00493B40">
        <w:tc>
          <w:tcPr>
            <w:tcW w:w="1278" w:type="pct"/>
          </w:tcPr>
          <w:p w14:paraId="679A239E" w14:textId="77777777" w:rsidR="00925E24" w:rsidRPr="00EC2DDA" w:rsidRDefault="00925E24" w:rsidP="00493B40">
            <w:pPr>
              <w:autoSpaceDE w:val="0"/>
              <w:autoSpaceDN w:val="0"/>
              <w:adjustRightInd w:val="0"/>
              <w:spacing w:after="0"/>
              <w:rPr>
                <w:b/>
                <w:sz w:val="20"/>
                <w:szCs w:val="20"/>
              </w:rPr>
            </w:pPr>
            <w:r w:rsidRPr="00EC2DDA">
              <w:rPr>
                <w:b/>
                <w:sz w:val="20"/>
                <w:szCs w:val="20"/>
              </w:rPr>
              <w:lastRenderedPageBreak/>
              <w:t>Målgruppen omfatter ikke</w:t>
            </w:r>
          </w:p>
        </w:tc>
        <w:tc>
          <w:tcPr>
            <w:tcW w:w="3722" w:type="pct"/>
          </w:tcPr>
          <w:p w14:paraId="1F554402" w14:textId="77777777" w:rsidR="00925E24" w:rsidRPr="00EC2DDA" w:rsidRDefault="00401B8D" w:rsidP="00401B8D">
            <w:pPr>
              <w:pStyle w:val="Listeafsnit"/>
              <w:numPr>
                <w:ilvl w:val="0"/>
                <w:numId w:val="8"/>
              </w:numPr>
              <w:autoSpaceDE w:val="0"/>
              <w:autoSpaceDN w:val="0"/>
              <w:adjustRightInd w:val="0"/>
              <w:spacing w:after="0"/>
              <w:rPr>
                <w:sz w:val="20"/>
                <w:szCs w:val="20"/>
              </w:rPr>
            </w:pPr>
            <w:r w:rsidRPr="00EC2DDA">
              <w:rPr>
                <w:sz w:val="20"/>
                <w:szCs w:val="20"/>
              </w:rPr>
              <w:t xml:space="preserve">Personer, der er tilkendt førtidspension inden d. 1. januar 2003, er ikke omfattet af målgruppen, medmindre de er bevilliget støtte efter Servicelovens §§ 95 og 96. </w:t>
            </w:r>
          </w:p>
          <w:p w14:paraId="251ED1E0" w14:textId="77777777" w:rsidR="00FD7D51" w:rsidRDefault="002B6388" w:rsidP="00401B8D">
            <w:pPr>
              <w:pStyle w:val="Listeafsnit"/>
              <w:numPr>
                <w:ilvl w:val="0"/>
                <w:numId w:val="8"/>
              </w:numPr>
              <w:autoSpaceDE w:val="0"/>
              <w:autoSpaceDN w:val="0"/>
              <w:adjustRightInd w:val="0"/>
              <w:spacing w:after="0"/>
              <w:rPr>
                <w:sz w:val="20"/>
                <w:szCs w:val="20"/>
              </w:rPr>
            </w:pPr>
            <w:r w:rsidRPr="00EC2DDA">
              <w:rPr>
                <w:sz w:val="20"/>
                <w:szCs w:val="20"/>
              </w:rPr>
              <w:t>Personer over folkepensionsalderen</w:t>
            </w:r>
            <w:r w:rsidR="00401B8D" w:rsidRPr="00EC2DDA">
              <w:rPr>
                <w:sz w:val="20"/>
                <w:szCs w:val="20"/>
              </w:rPr>
              <w:t xml:space="preserve">, </w:t>
            </w:r>
            <w:proofErr w:type="gramStart"/>
            <w:r w:rsidR="00401B8D" w:rsidRPr="00EC2DDA">
              <w:rPr>
                <w:sz w:val="20"/>
                <w:szCs w:val="20"/>
              </w:rPr>
              <w:t>med mindre</w:t>
            </w:r>
            <w:proofErr w:type="gramEnd"/>
            <w:r w:rsidR="00401B8D" w:rsidRPr="00EC2DDA">
              <w:rPr>
                <w:sz w:val="20"/>
                <w:szCs w:val="20"/>
              </w:rPr>
              <w:t xml:space="preserve"> de har opsat deres folkepension efter § 15a i Lov om social pension</w:t>
            </w:r>
            <w:r w:rsidR="00FD7D51">
              <w:rPr>
                <w:sz w:val="20"/>
                <w:szCs w:val="20"/>
              </w:rPr>
              <w:t>.</w:t>
            </w:r>
          </w:p>
          <w:p w14:paraId="2A664D5A" w14:textId="77777777" w:rsidR="00401B8D" w:rsidRPr="00EC2DDA" w:rsidRDefault="00401B8D" w:rsidP="00401B8D">
            <w:pPr>
              <w:pStyle w:val="Listeafsnit"/>
              <w:numPr>
                <w:ilvl w:val="0"/>
                <w:numId w:val="8"/>
              </w:numPr>
              <w:autoSpaceDE w:val="0"/>
              <w:autoSpaceDN w:val="0"/>
              <w:adjustRightInd w:val="0"/>
              <w:spacing w:after="0"/>
              <w:rPr>
                <w:sz w:val="20"/>
                <w:szCs w:val="20"/>
              </w:rPr>
            </w:pPr>
            <w:r w:rsidRPr="00EC2DDA">
              <w:rPr>
                <w:sz w:val="20"/>
                <w:szCs w:val="20"/>
              </w:rPr>
              <w:t xml:space="preserve"> </w:t>
            </w:r>
          </w:p>
        </w:tc>
      </w:tr>
      <w:tr w:rsidR="00925E24" w:rsidRPr="00360081" w14:paraId="69507F4B" w14:textId="77777777" w:rsidTr="00493B40">
        <w:tc>
          <w:tcPr>
            <w:tcW w:w="1278" w:type="pct"/>
          </w:tcPr>
          <w:p w14:paraId="1D7770EA" w14:textId="77777777" w:rsidR="00925E24" w:rsidRPr="00EC2DDA" w:rsidRDefault="00925E24" w:rsidP="00493B40">
            <w:pPr>
              <w:autoSpaceDE w:val="0"/>
              <w:autoSpaceDN w:val="0"/>
              <w:adjustRightInd w:val="0"/>
              <w:spacing w:after="0"/>
              <w:rPr>
                <w:b/>
                <w:sz w:val="20"/>
                <w:szCs w:val="20"/>
              </w:rPr>
            </w:pPr>
            <w:r w:rsidRPr="00EC2DDA">
              <w:rPr>
                <w:b/>
                <w:sz w:val="20"/>
                <w:szCs w:val="20"/>
              </w:rPr>
              <w:t>Formålet med ydelsen/indsatsen</w:t>
            </w:r>
          </w:p>
        </w:tc>
        <w:tc>
          <w:tcPr>
            <w:tcW w:w="3722" w:type="pct"/>
          </w:tcPr>
          <w:p w14:paraId="0A337F47" w14:textId="77777777" w:rsidR="00925E24" w:rsidRPr="00EC2DDA" w:rsidRDefault="00401B8D" w:rsidP="007430EA">
            <w:pPr>
              <w:autoSpaceDE w:val="0"/>
              <w:autoSpaceDN w:val="0"/>
              <w:adjustRightInd w:val="0"/>
              <w:spacing w:after="0"/>
              <w:rPr>
                <w:sz w:val="20"/>
                <w:szCs w:val="20"/>
              </w:rPr>
            </w:pPr>
            <w:r w:rsidRPr="00EC2DDA">
              <w:rPr>
                <w:sz w:val="20"/>
                <w:szCs w:val="20"/>
              </w:rPr>
              <w:t xml:space="preserve">Ydelsens formål er at yde økonomisk kompensation til borgere med en varigt nedsat funktionsevne for de nødvendige merudgifter, som er en følge af funktionsnedsættelsen. </w:t>
            </w:r>
          </w:p>
          <w:p w14:paraId="74A67818" w14:textId="77777777" w:rsidR="002629D4" w:rsidRDefault="00401B8D" w:rsidP="007430EA">
            <w:pPr>
              <w:autoSpaceDE w:val="0"/>
              <w:autoSpaceDN w:val="0"/>
              <w:adjustRightInd w:val="0"/>
              <w:spacing w:after="0"/>
              <w:rPr>
                <w:sz w:val="20"/>
                <w:szCs w:val="20"/>
              </w:rPr>
            </w:pPr>
            <w:r w:rsidRPr="00EC2DDA">
              <w:rPr>
                <w:sz w:val="20"/>
                <w:szCs w:val="20"/>
              </w:rPr>
              <w:t xml:space="preserve">Formålet er endvidere at medvirke til, at borgeren og dennes familie kan leve et almindeligt liv </w:t>
            </w:r>
            <w:r w:rsidR="00EC2DDA">
              <w:rPr>
                <w:sz w:val="20"/>
                <w:szCs w:val="20"/>
              </w:rPr>
              <w:t xml:space="preserve">på samme måde </w:t>
            </w:r>
            <w:r w:rsidRPr="00EC2DDA">
              <w:rPr>
                <w:sz w:val="20"/>
                <w:szCs w:val="20"/>
              </w:rPr>
              <w:t>som</w:t>
            </w:r>
            <w:r w:rsidR="002629D4" w:rsidRPr="00EC2DDA">
              <w:rPr>
                <w:sz w:val="20"/>
                <w:szCs w:val="20"/>
              </w:rPr>
              <w:t xml:space="preserve"> borgere uden nedsat funktionsevne, på samme alder og i samme livssituation.</w:t>
            </w:r>
            <w:r w:rsidR="00EC2DDA">
              <w:rPr>
                <w:sz w:val="20"/>
                <w:szCs w:val="20"/>
              </w:rPr>
              <w:t xml:space="preserve"> Det sker ved at sikre, at borgeren kan få dækket de nødvendige merudgifter, som er en forudsætning for at få dagligdagen til at fungere. </w:t>
            </w:r>
          </w:p>
          <w:p w14:paraId="315A1E7D" w14:textId="77777777" w:rsidR="00FD7D51" w:rsidRPr="00EC2DDA" w:rsidRDefault="00FD7D51" w:rsidP="007430EA">
            <w:pPr>
              <w:autoSpaceDE w:val="0"/>
              <w:autoSpaceDN w:val="0"/>
              <w:adjustRightInd w:val="0"/>
              <w:spacing w:after="0"/>
              <w:rPr>
                <w:sz w:val="20"/>
                <w:szCs w:val="20"/>
              </w:rPr>
            </w:pPr>
          </w:p>
        </w:tc>
      </w:tr>
      <w:tr w:rsidR="00925E24" w:rsidRPr="00360081" w14:paraId="31BA947B" w14:textId="77777777" w:rsidTr="00493B40">
        <w:tc>
          <w:tcPr>
            <w:tcW w:w="1278" w:type="pct"/>
          </w:tcPr>
          <w:p w14:paraId="503050F0" w14:textId="77777777" w:rsidR="00925E24" w:rsidRPr="00EC2DDA" w:rsidRDefault="00925E24" w:rsidP="00493B40">
            <w:pPr>
              <w:autoSpaceDE w:val="0"/>
              <w:autoSpaceDN w:val="0"/>
              <w:adjustRightInd w:val="0"/>
              <w:spacing w:after="0"/>
              <w:rPr>
                <w:b/>
                <w:sz w:val="20"/>
                <w:szCs w:val="20"/>
              </w:rPr>
            </w:pPr>
            <w:r w:rsidRPr="00EC2DDA">
              <w:rPr>
                <w:b/>
                <w:sz w:val="20"/>
                <w:szCs w:val="20"/>
              </w:rPr>
              <w:lastRenderedPageBreak/>
              <w:t>Indhold i støtten/indsatsen</w:t>
            </w:r>
          </w:p>
          <w:p w14:paraId="689DE838" w14:textId="77777777" w:rsidR="00925E24" w:rsidRPr="00EC2DDA" w:rsidRDefault="00925E24" w:rsidP="00493B40">
            <w:pPr>
              <w:autoSpaceDE w:val="0"/>
              <w:autoSpaceDN w:val="0"/>
              <w:adjustRightInd w:val="0"/>
              <w:rPr>
                <w:sz w:val="20"/>
                <w:szCs w:val="20"/>
              </w:rPr>
            </w:pPr>
          </w:p>
        </w:tc>
        <w:tc>
          <w:tcPr>
            <w:tcW w:w="3722" w:type="pct"/>
          </w:tcPr>
          <w:p w14:paraId="0CE28ECE" w14:textId="77777777" w:rsidR="007430EA" w:rsidRPr="00EC2DDA" w:rsidRDefault="002629D4" w:rsidP="000B7141">
            <w:pPr>
              <w:autoSpaceDE w:val="0"/>
              <w:autoSpaceDN w:val="0"/>
              <w:adjustRightInd w:val="0"/>
              <w:spacing w:after="0" w:line="240" w:lineRule="auto"/>
              <w:rPr>
                <w:sz w:val="20"/>
                <w:szCs w:val="20"/>
                <w:lang w:eastAsia="da-DK"/>
              </w:rPr>
            </w:pPr>
            <w:r w:rsidRPr="00EC2DDA">
              <w:rPr>
                <w:sz w:val="20"/>
                <w:szCs w:val="20"/>
                <w:lang w:eastAsia="da-DK"/>
              </w:rPr>
              <w:t xml:space="preserve">Indholdet af ydelsen er økonomisk kompensation til dækning af nødvendige merudgifter ved den daglige livsførelse.  </w:t>
            </w:r>
          </w:p>
          <w:p w14:paraId="6A8D1BDF" w14:textId="77777777" w:rsidR="002629D4" w:rsidRPr="00EC2DDA" w:rsidRDefault="002629D4" w:rsidP="000B7141">
            <w:pPr>
              <w:autoSpaceDE w:val="0"/>
              <w:autoSpaceDN w:val="0"/>
              <w:adjustRightInd w:val="0"/>
              <w:spacing w:after="0" w:line="240" w:lineRule="auto"/>
              <w:rPr>
                <w:sz w:val="20"/>
                <w:szCs w:val="20"/>
                <w:lang w:eastAsia="da-DK"/>
              </w:rPr>
            </w:pPr>
          </w:p>
          <w:p w14:paraId="42732C34" w14:textId="77777777" w:rsidR="002629D4" w:rsidRPr="00EC2DDA" w:rsidRDefault="00FE5AD9" w:rsidP="000B7141">
            <w:pPr>
              <w:autoSpaceDE w:val="0"/>
              <w:autoSpaceDN w:val="0"/>
              <w:adjustRightInd w:val="0"/>
              <w:spacing w:after="0" w:line="240" w:lineRule="auto"/>
              <w:rPr>
                <w:sz w:val="20"/>
                <w:szCs w:val="20"/>
                <w:lang w:eastAsia="da-DK"/>
              </w:rPr>
            </w:pPr>
            <w:r w:rsidRPr="00EC2DDA">
              <w:rPr>
                <w:sz w:val="20"/>
                <w:szCs w:val="20"/>
                <w:lang w:eastAsia="da-DK"/>
              </w:rPr>
              <w:t>Udmåling af merudgifter:</w:t>
            </w:r>
          </w:p>
          <w:p w14:paraId="577399D6" w14:textId="77777777" w:rsidR="00FE5AD9" w:rsidRPr="00EC2DDA" w:rsidRDefault="00FE5AD9" w:rsidP="000B7141">
            <w:pPr>
              <w:autoSpaceDE w:val="0"/>
              <w:autoSpaceDN w:val="0"/>
              <w:adjustRightInd w:val="0"/>
              <w:spacing w:after="0" w:line="240" w:lineRule="auto"/>
              <w:rPr>
                <w:sz w:val="20"/>
                <w:szCs w:val="20"/>
                <w:lang w:eastAsia="da-DK"/>
              </w:rPr>
            </w:pPr>
            <w:r w:rsidRPr="00EC2DDA">
              <w:rPr>
                <w:sz w:val="20"/>
                <w:szCs w:val="20"/>
                <w:lang w:eastAsia="da-DK"/>
              </w:rPr>
              <w:t xml:space="preserve">Skive kommune tager udgangspunkt i den enkelte borgers sandsynliggjorte eller dokumenterede nødvendige merudgifter. </w:t>
            </w:r>
          </w:p>
          <w:p w14:paraId="08E18382" w14:textId="77777777" w:rsidR="00FE5AD9" w:rsidRPr="00EC2DDA" w:rsidRDefault="00FE5AD9" w:rsidP="000B7141">
            <w:pPr>
              <w:autoSpaceDE w:val="0"/>
              <w:autoSpaceDN w:val="0"/>
              <w:adjustRightInd w:val="0"/>
              <w:spacing w:after="0" w:line="240" w:lineRule="auto"/>
              <w:rPr>
                <w:sz w:val="20"/>
                <w:szCs w:val="20"/>
                <w:lang w:eastAsia="da-DK"/>
              </w:rPr>
            </w:pPr>
          </w:p>
          <w:p w14:paraId="4E7EC0C2" w14:textId="77777777" w:rsidR="002B0400" w:rsidRPr="00FD7D51" w:rsidRDefault="00FE5AD9" w:rsidP="000B7141">
            <w:pPr>
              <w:autoSpaceDE w:val="0"/>
              <w:autoSpaceDN w:val="0"/>
              <w:adjustRightInd w:val="0"/>
              <w:spacing w:after="0" w:line="240" w:lineRule="auto"/>
              <w:rPr>
                <w:sz w:val="20"/>
                <w:szCs w:val="20"/>
                <w:lang w:eastAsia="da-DK"/>
              </w:rPr>
            </w:pPr>
            <w:r w:rsidRPr="00FD7D51">
              <w:rPr>
                <w:sz w:val="20"/>
                <w:szCs w:val="20"/>
                <w:lang w:eastAsia="da-DK"/>
              </w:rPr>
              <w:t xml:space="preserve">Ydelsen er skattefri og uafhængig af indkomst.  </w:t>
            </w:r>
          </w:p>
          <w:p w14:paraId="6FB5A498" w14:textId="77777777" w:rsidR="00FE5AD9" w:rsidRPr="00FD7D51" w:rsidRDefault="00FE5AD9" w:rsidP="000B7141">
            <w:pPr>
              <w:autoSpaceDE w:val="0"/>
              <w:autoSpaceDN w:val="0"/>
              <w:adjustRightInd w:val="0"/>
              <w:spacing w:after="0" w:line="240" w:lineRule="auto"/>
              <w:rPr>
                <w:sz w:val="20"/>
                <w:szCs w:val="20"/>
                <w:lang w:eastAsia="da-DK"/>
              </w:rPr>
            </w:pPr>
            <w:r w:rsidRPr="00FD7D51">
              <w:rPr>
                <w:sz w:val="20"/>
                <w:szCs w:val="20"/>
                <w:lang w:eastAsia="da-DK"/>
              </w:rPr>
              <w:t xml:space="preserve"> </w:t>
            </w:r>
          </w:p>
          <w:p w14:paraId="26785E6C" w14:textId="77777777" w:rsidR="00FE5AD9" w:rsidRPr="00EC2DDA" w:rsidRDefault="00FE5AD9" w:rsidP="000B7141">
            <w:pPr>
              <w:autoSpaceDE w:val="0"/>
              <w:autoSpaceDN w:val="0"/>
              <w:adjustRightInd w:val="0"/>
              <w:spacing w:after="0" w:line="240" w:lineRule="auto"/>
              <w:rPr>
                <w:sz w:val="20"/>
                <w:szCs w:val="20"/>
                <w:lang w:eastAsia="da-DK"/>
              </w:rPr>
            </w:pPr>
            <w:r w:rsidRPr="00EC2DDA">
              <w:rPr>
                <w:sz w:val="20"/>
                <w:szCs w:val="20"/>
                <w:lang w:eastAsia="da-DK"/>
              </w:rPr>
              <w:t xml:space="preserve">Modtageren af merudgiftsydelse kan således fortsat være erhvervsaktiv. </w:t>
            </w:r>
          </w:p>
          <w:p w14:paraId="72CB0ACE" w14:textId="77777777" w:rsidR="00FE5AD9" w:rsidRPr="00EC2DDA" w:rsidRDefault="00FE5AD9" w:rsidP="000B7141">
            <w:pPr>
              <w:autoSpaceDE w:val="0"/>
              <w:autoSpaceDN w:val="0"/>
              <w:adjustRightInd w:val="0"/>
              <w:spacing w:after="0" w:line="240" w:lineRule="auto"/>
              <w:rPr>
                <w:sz w:val="20"/>
                <w:szCs w:val="20"/>
                <w:lang w:eastAsia="da-DK"/>
              </w:rPr>
            </w:pPr>
          </w:p>
          <w:p w14:paraId="726A7C2A" w14:textId="77777777" w:rsidR="002B0400" w:rsidRPr="00EC2DDA" w:rsidRDefault="002B0400" w:rsidP="002B0400">
            <w:pPr>
              <w:rPr>
                <w:rFonts w:cs="Calibri"/>
                <w:sz w:val="20"/>
                <w:szCs w:val="20"/>
              </w:rPr>
            </w:pPr>
            <w:r w:rsidRPr="00EC2DDA">
              <w:rPr>
                <w:sz w:val="20"/>
                <w:szCs w:val="20"/>
              </w:rPr>
              <w:t xml:space="preserve">Størrelsen på en borgers merudgiftsydelse er fastlagt ud fra 3 udgifts-intervaller. </w:t>
            </w:r>
          </w:p>
          <w:p w14:paraId="7A2A56DC" w14:textId="77777777" w:rsidR="002B0400" w:rsidRPr="0065165A" w:rsidRDefault="002B0400" w:rsidP="002B0400">
            <w:pPr>
              <w:rPr>
                <w:sz w:val="20"/>
                <w:szCs w:val="20"/>
              </w:rPr>
            </w:pPr>
            <w:r w:rsidRPr="0065165A">
              <w:rPr>
                <w:sz w:val="20"/>
                <w:szCs w:val="20"/>
              </w:rPr>
              <w:t>Hvis borgerens samlede merudgifter kan rummes i det første interval</w:t>
            </w:r>
            <w:r w:rsidR="00E45D00" w:rsidRPr="0065165A">
              <w:rPr>
                <w:sz w:val="20"/>
                <w:szCs w:val="20"/>
              </w:rPr>
              <w:t xml:space="preserve"> KR. 556,00 – 1.561,00</w:t>
            </w:r>
            <w:r w:rsidR="00FD7D51" w:rsidRPr="0065165A">
              <w:rPr>
                <w:sz w:val="20"/>
                <w:szCs w:val="20"/>
              </w:rPr>
              <w:t>,</w:t>
            </w:r>
            <w:r w:rsidRPr="0065165A">
              <w:rPr>
                <w:sz w:val="20"/>
                <w:szCs w:val="20"/>
              </w:rPr>
              <w:t xml:space="preserve"> udbetales</w:t>
            </w:r>
            <w:r w:rsidR="0034349E" w:rsidRPr="0065165A">
              <w:rPr>
                <w:sz w:val="20"/>
                <w:szCs w:val="20"/>
              </w:rPr>
              <w:t xml:space="preserve"> </w:t>
            </w:r>
            <w:r w:rsidR="00E45D00" w:rsidRPr="0065165A">
              <w:rPr>
                <w:sz w:val="20"/>
                <w:szCs w:val="20"/>
              </w:rPr>
              <w:t>KR. 1.040,00</w:t>
            </w:r>
            <w:r w:rsidRPr="0065165A">
              <w:rPr>
                <w:sz w:val="20"/>
                <w:szCs w:val="20"/>
              </w:rPr>
              <w:t xml:space="preserve">. </w:t>
            </w:r>
          </w:p>
          <w:p w14:paraId="45531CA6" w14:textId="77777777" w:rsidR="00E45D00" w:rsidRPr="0065165A" w:rsidRDefault="002B0400" w:rsidP="002B0400">
            <w:pPr>
              <w:rPr>
                <w:sz w:val="20"/>
                <w:szCs w:val="20"/>
              </w:rPr>
            </w:pPr>
            <w:r w:rsidRPr="0065165A">
              <w:rPr>
                <w:sz w:val="20"/>
                <w:szCs w:val="20"/>
              </w:rPr>
              <w:t>Hvis borgerens samlede merudgifter kan rummes i det andet interval</w:t>
            </w:r>
            <w:r w:rsidR="00E45D00" w:rsidRPr="0065165A">
              <w:rPr>
                <w:sz w:val="20"/>
                <w:szCs w:val="20"/>
              </w:rPr>
              <w:t xml:space="preserve"> 1.562,00 – 2.601,00</w:t>
            </w:r>
            <w:r w:rsidR="00FD7D51" w:rsidRPr="0065165A">
              <w:rPr>
                <w:sz w:val="20"/>
                <w:szCs w:val="20"/>
              </w:rPr>
              <w:t>,</w:t>
            </w:r>
            <w:r w:rsidRPr="0065165A">
              <w:rPr>
                <w:sz w:val="20"/>
                <w:szCs w:val="20"/>
              </w:rPr>
              <w:t xml:space="preserve"> udbetales</w:t>
            </w:r>
            <w:r w:rsidR="0034349E" w:rsidRPr="0065165A">
              <w:rPr>
                <w:sz w:val="20"/>
                <w:szCs w:val="20"/>
              </w:rPr>
              <w:t xml:space="preserve"> </w:t>
            </w:r>
            <w:r w:rsidR="00E45D00" w:rsidRPr="0065165A">
              <w:rPr>
                <w:sz w:val="20"/>
                <w:szCs w:val="20"/>
              </w:rPr>
              <w:t>KR. 2.081,00.</w:t>
            </w:r>
            <w:r w:rsidRPr="0065165A">
              <w:rPr>
                <w:sz w:val="20"/>
                <w:szCs w:val="20"/>
              </w:rPr>
              <w:t xml:space="preserve"> </w:t>
            </w:r>
          </w:p>
          <w:p w14:paraId="207EE758" w14:textId="77777777" w:rsidR="002B0400" w:rsidRPr="0065165A" w:rsidRDefault="002B0400" w:rsidP="002B0400">
            <w:pPr>
              <w:rPr>
                <w:sz w:val="20"/>
                <w:szCs w:val="20"/>
              </w:rPr>
            </w:pPr>
            <w:r w:rsidRPr="0065165A">
              <w:rPr>
                <w:sz w:val="20"/>
                <w:szCs w:val="20"/>
              </w:rPr>
              <w:t>og hvis borgerens samlede merudgifter overstiger</w:t>
            </w:r>
            <w:r w:rsidR="00E45D00" w:rsidRPr="0065165A">
              <w:rPr>
                <w:sz w:val="20"/>
                <w:szCs w:val="20"/>
              </w:rPr>
              <w:t xml:space="preserve"> 2.602,00 pr. måned</w:t>
            </w:r>
            <w:r w:rsidRPr="0065165A">
              <w:rPr>
                <w:sz w:val="20"/>
                <w:szCs w:val="20"/>
              </w:rPr>
              <w:t xml:space="preserve">, udbetales de faktiske merudgifter (altså det præcise beløb). </w:t>
            </w:r>
          </w:p>
          <w:p w14:paraId="3F7DE90B" w14:textId="77777777" w:rsidR="002B0400" w:rsidRPr="00EC2DDA" w:rsidRDefault="002B0400" w:rsidP="002B0400">
            <w:pPr>
              <w:rPr>
                <w:sz w:val="20"/>
                <w:szCs w:val="20"/>
              </w:rPr>
            </w:pPr>
            <w:r w:rsidRPr="0065165A">
              <w:rPr>
                <w:sz w:val="20"/>
                <w:szCs w:val="20"/>
              </w:rPr>
              <w:t>Satserne på både den udbetalte ydelse og på selve intervallerne, fastsættes årligt med virkning fra 1. januar af Børne- og Socialministeriet.</w:t>
            </w:r>
            <w:r w:rsidR="0034349E" w:rsidRPr="0065165A">
              <w:rPr>
                <w:sz w:val="20"/>
                <w:szCs w:val="20"/>
              </w:rPr>
              <w:t xml:space="preserve"> Tallene i ovenstående er satserne for 2020.</w:t>
            </w:r>
          </w:p>
          <w:p w14:paraId="5C622F2C" w14:textId="77777777" w:rsidR="00FE5AD9" w:rsidRPr="00EC2DDA" w:rsidRDefault="00FE5AD9" w:rsidP="00FE5AD9">
            <w:pPr>
              <w:autoSpaceDE w:val="0"/>
              <w:autoSpaceDN w:val="0"/>
              <w:adjustRightInd w:val="0"/>
              <w:spacing w:after="0" w:line="240" w:lineRule="auto"/>
              <w:rPr>
                <w:sz w:val="20"/>
                <w:szCs w:val="20"/>
                <w:lang w:eastAsia="da-DK"/>
              </w:rPr>
            </w:pPr>
          </w:p>
          <w:p w14:paraId="3DB8A591" w14:textId="77777777" w:rsidR="00FE5AD9" w:rsidRPr="00EC2DDA" w:rsidRDefault="00FE5AD9" w:rsidP="00FE5AD9">
            <w:pPr>
              <w:autoSpaceDE w:val="0"/>
              <w:autoSpaceDN w:val="0"/>
              <w:adjustRightInd w:val="0"/>
              <w:spacing w:after="0" w:line="240" w:lineRule="auto"/>
              <w:rPr>
                <w:b/>
                <w:sz w:val="20"/>
                <w:szCs w:val="20"/>
                <w:lang w:eastAsia="da-DK"/>
              </w:rPr>
            </w:pPr>
            <w:r w:rsidRPr="00EC2DDA">
              <w:rPr>
                <w:b/>
                <w:sz w:val="20"/>
                <w:szCs w:val="20"/>
                <w:lang w:eastAsia="da-DK"/>
              </w:rPr>
              <w:t xml:space="preserve">Særligt i forhold til personer der modtager bistandstillæg. </w:t>
            </w:r>
          </w:p>
          <w:p w14:paraId="6FB48BCE" w14:textId="77777777" w:rsidR="00FE5AD9" w:rsidRPr="00EC2DDA" w:rsidRDefault="006E53C8" w:rsidP="00FE5AD9">
            <w:pPr>
              <w:autoSpaceDE w:val="0"/>
              <w:autoSpaceDN w:val="0"/>
              <w:adjustRightInd w:val="0"/>
              <w:spacing w:after="0" w:line="240" w:lineRule="auto"/>
              <w:rPr>
                <w:sz w:val="20"/>
                <w:szCs w:val="20"/>
                <w:lang w:eastAsia="da-DK"/>
              </w:rPr>
            </w:pPr>
            <w:r w:rsidRPr="00EC2DDA">
              <w:rPr>
                <w:sz w:val="20"/>
                <w:szCs w:val="20"/>
                <w:lang w:eastAsia="da-DK"/>
              </w:rPr>
              <w:t>For e</w:t>
            </w:r>
            <w:r w:rsidR="007549F9" w:rsidRPr="00EC2DDA">
              <w:rPr>
                <w:sz w:val="20"/>
                <w:szCs w:val="20"/>
                <w:lang w:eastAsia="da-DK"/>
              </w:rPr>
              <w:t xml:space="preserve">n borger der er tilkendt bistandstillæg, </w:t>
            </w:r>
            <w:r w:rsidRPr="00EC2DDA">
              <w:rPr>
                <w:sz w:val="20"/>
                <w:szCs w:val="20"/>
                <w:lang w:eastAsia="da-DK"/>
              </w:rPr>
              <w:t>gælder der særlige regler om udmålingen af merudgifter efter servicelovens § 100. Bistandsbehov skal som udgangspunkt dækkes af pensionslovens regler. Den ansvarlige rådgiver vil i hvert tilfælde derfor foretage en konkret, individuel vurdering af hvor stor en del af bistand</w:t>
            </w:r>
            <w:r w:rsidR="00FD7D51">
              <w:rPr>
                <w:sz w:val="20"/>
                <w:szCs w:val="20"/>
                <w:lang w:eastAsia="da-DK"/>
              </w:rPr>
              <w:t>s</w:t>
            </w:r>
            <w:r w:rsidRPr="00EC2DDA">
              <w:rPr>
                <w:sz w:val="20"/>
                <w:szCs w:val="20"/>
                <w:lang w:eastAsia="da-DK"/>
              </w:rPr>
              <w:t xml:space="preserve">tillægget der </w:t>
            </w:r>
            <w:r w:rsidR="00FD7D51">
              <w:rPr>
                <w:sz w:val="20"/>
                <w:szCs w:val="20"/>
                <w:lang w:eastAsia="da-DK"/>
              </w:rPr>
              <w:t>kan</w:t>
            </w:r>
            <w:r w:rsidRPr="00EC2DDA">
              <w:rPr>
                <w:sz w:val="20"/>
                <w:szCs w:val="20"/>
                <w:lang w:eastAsia="da-DK"/>
              </w:rPr>
              <w:t xml:space="preserve"> indgå i beregningen af dine årlige nødvendige merudgifter. Dette har til formål at sikre, at det samme behov ikke dækkes to gange. </w:t>
            </w:r>
          </w:p>
          <w:p w14:paraId="7C645FC2" w14:textId="77777777" w:rsidR="00FE5AD9" w:rsidRPr="00EC2DDA" w:rsidRDefault="00FE5AD9" w:rsidP="000B7141">
            <w:pPr>
              <w:autoSpaceDE w:val="0"/>
              <w:autoSpaceDN w:val="0"/>
              <w:adjustRightInd w:val="0"/>
              <w:spacing w:after="0" w:line="240" w:lineRule="auto"/>
              <w:rPr>
                <w:sz w:val="20"/>
                <w:szCs w:val="20"/>
                <w:lang w:eastAsia="da-DK"/>
              </w:rPr>
            </w:pPr>
          </w:p>
        </w:tc>
      </w:tr>
      <w:tr w:rsidR="00F6074E" w:rsidRPr="00360081" w14:paraId="41E05E0D" w14:textId="77777777" w:rsidTr="00493B40">
        <w:tc>
          <w:tcPr>
            <w:tcW w:w="1278" w:type="pct"/>
          </w:tcPr>
          <w:p w14:paraId="5DDF0807" w14:textId="77777777" w:rsidR="00F6074E" w:rsidRPr="00EC2DDA" w:rsidRDefault="00F6074E" w:rsidP="00493B40">
            <w:pPr>
              <w:autoSpaceDE w:val="0"/>
              <w:autoSpaceDN w:val="0"/>
              <w:adjustRightInd w:val="0"/>
              <w:spacing w:after="0"/>
              <w:rPr>
                <w:b/>
                <w:sz w:val="20"/>
                <w:szCs w:val="20"/>
              </w:rPr>
            </w:pPr>
            <w:r w:rsidRPr="00EC2DDA">
              <w:rPr>
                <w:b/>
                <w:sz w:val="20"/>
                <w:szCs w:val="20"/>
              </w:rPr>
              <w:t>Enkeltstående merudgifter</w:t>
            </w:r>
          </w:p>
        </w:tc>
        <w:tc>
          <w:tcPr>
            <w:tcW w:w="3722" w:type="pct"/>
          </w:tcPr>
          <w:p w14:paraId="5043CA1C" w14:textId="77777777" w:rsidR="00F6074E" w:rsidRPr="00EC2DDA" w:rsidRDefault="00F864C5" w:rsidP="000B7141">
            <w:pPr>
              <w:autoSpaceDE w:val="0"/>
              <w:autoSpaceDN w:val="0"/>
              <w:adjustRightInd w:val="0"/>
              <w:spacing w:after="0" w:line="240" w:lineRule="auto"/>
              <w:rPr>
                <w:sz w:val="20"/>
                <w:szCs w:val="20"/>
                <w:lang w:eastAsia="da-DK"/>
              </w:rPr>
            </w:pPr>
            <w:r w:rsidRPr="00EC2DDA">
              <w:rPr>
                <w:sz w:val="20"/>
                <w:szCs w:val="20"/>
                <w:lang w:eastAsia="da-DK"/>
              </w:rPr>
              <w:t xml:space="preserve">Hvis der ved siden af den løbende </w:t>
            </w:r>
            <w:r w:rsidR="00FD7D51">
              <w:rPr>
                <w:sz w:val="20"/>
                <w:szCs w:val="20"/>
                <w:lang w:eastAsia="da-DK"/>
              </w:rPr>
              <w:t>merudgifts</w:t>
            </w:r>
            <w:r w:rsidRPr="00EC2DDA">
              <w:rPr>
                <w:sz w:val="20"/>
                <w:szCs w:val="20"/>
                <w:lang w:eastAsia="da-DK"/>
              </w:rPr>
              <w:t>ydelse opstår behov for dækning af en enkeltstående merudgift, kan dette efter merudgiftsbekendtgørelsens § 9 ske ved en enkeltstående udbetaling, uden den månedlige udbetaling ad merudgiftsydelse reguleres. Dækning af en enkeltstående merudgift forudsætter, at borgeren allerede er berettiget til merudgiftsydelse efter servicelovens § 100. Den enkeltstående merudgift skal i disse tilfælde dækkes på det tidspunkt, hvor den opstår, og borgeren skal dermed ikke afvente en eventuel om beregning efter merudgiftsbekendtgørelsens § 7, stk. 1</w:t>
            </w:r>
            <w:r w:rsidR="00FD7D51">
              <w:rPr>
                <w:sz w:val="20"/>
                <w:szCs w:val="20"/>
                <w:lang w:eastAsia="da-DK"/>
              </w:rPr>
              <w:t>.</w:t>
            </w:r>
            <w:r w:rsidRPr="00EC2DDA">
              <w:rPr>
                <w:sz w:val="20"/>
                <w:szCs w:val="20"/>
                <w:lang w:eastAsia="da-DK"/>
              </w:rPr>
              <w:t xml:space="preserve"> </w:t>
            </w:r>
          </w:p>
          <w:p w14:paraId="53AD7EA5" w14:textId="77777777" w:rsidR="00F864C5" w:rsidRPr="00EC2DDA" w:rsidRDefault="00F864C5" w:rsidP="000B7141">
            <w:pPr>
              <w:autoSpaceDE w:val="0"/>
              <w:autoSpaceDN w:val="0"/>
              <w:adjustRightInd w:val="0"/>
              <w:spacing w:after="0" w:line="240" w:lineRule="auto"/>
              <w:rPr>
                <w:sz w:val="20"/>
                <w:szCs w:val="20"/>
                <w:lang w:eastAsia="da-DK"/>
              </w:rPr>
            </w:pPr>
          </w:p>
        </w:tc>
      </w:tr>
      <w:tr w:rsidR="00925E24" w:rsidRPr="00360081" w14:paraId="53CE384D" w14:textId="77777777" w:rsidTr="00493B40">
        <w:tc>
          <w:tcPr>
            <w:tcW w:w="1278" w:type="pct"/>
          </w:tcPr>
          <w:p w14:paraId="5784F7F5" w14:textId="77777777" w:rsidR="00925E24" w:rsidRPr="00EC2DDA" w:rsidRDefault="00925E24" w:rsidP="00493B40">
            <w:pPr>
              <w:autoSpaceDE w:val="0"/>
              <w:autoSpaceDN w:val="0"/>
              <w:adjustRightInd w:val="0"/>
              <w:spacing w:after="0"/>
              <w:rPr>
                <w:b/>
                <w:sz w:val="20"/>
                <w:szCs w:val="20"/>
              </w:rPr>
            </w:pPr>
            <w:r w:rsidRPr="00EC2DDA">
              <w:rPr>
                <w:b/>
                <w:sz w:val="20"/>
                <w:szCs w:val="20"/>
              </w:rPr>
              <w:t>Der kan gives støtte til</w:t>
            </w:r>
          </w:p>
        </w:tc>
        <w:tc>
          <w:tcPr>
            <w:tcW w:w="3722" w:type="pct"/>
          </w:tcPr>
          <w:p w14:paraId="232946AD" w14:textId="77777777" w:rsidR="007430EA" w:rsidRPr="00EC2DDA" w:rsidRDefault="005D0E96" w:rsidP="000B7141">
            <w:pPr>
              <w:autoSpaceDE w:val="0"/>
              <w:autoSpaceDN w:val="0"/>
              <w:adjustRightInd w:val="0"/>
              <w:spacing w:after="0"/>
              <w:rPr>
                <w:sz w:val="20"/>
                <w:szCs w:val="20"/>
              </w:rPr>
            </w:pPr>
            <w:r w:rsidRPr="00EC2DDA">
              <w:rPr>
                <w:sz w:val="20"/>
                <w:szCs w:val="20"/>
              </w:rPr>
              <w:t xml:space="preserve">I det følgende angives nogle eksempler på merudgifter, der kan dækkes efter Servicelovens § 100. </w:t>
            </w:r>
          </w:p>
          <w:p w14:paraId="01891811" w14:textId="77777777" w:rsidR="005D0E96" w:rsidRPr="00EC2DDA" w:rsidRDefault="002B0400" w:rsidP="000B7141">
            <w:pPr>
              <w:autoSpaceDE w:val="0"/>
              <w:autoSpaceDN w:val="0"/>
              <w:adjustRightInd w:val="0"/>
              <w:spacing w:after="0"/>
              <w:rPr>
                <w:sz w:val="20"/>
                <w:szCs w:val="20"/>
              </w:rPr>
            </w:pPr>
            <w:r w:rsidRPr="00EC2DDA">
              <w:rPr>
                <w:sz w:val="20"/>
                <w:szCs w:val="20"/>
              </w:rPr>
              <w:t>Det skal understreges, at der ikke er tale om en udtømmende liste.</w:t>
            </w:r>
          </w:p>
          <w:p w14:paraId="036D0704" w14:textId="77777777" w:rsidR="002B0400" w:rsidRPr="00EC2DDA" w:rsidRDefault="002B0400" w:rsidP="000B7141">
            <w:pPr>
              <w:autoSpaceDE w:val="0"/>
              <w:autoSpaceDN w:val="0"/>
              <w:adjustRightInd w:val="0"/>
              <w:spacing w:after="0"/>
              <w:rPr>
                <w:sz w:val="20"/>
                <w:szCs w:val="20"/>
              </w:rPr>
            </w:pPr>
          </w:p>
          <w:p w14:paraId="08B2D8D5" w14:textId="77777777" w:rsidR="00E036EF" w:rsidRPr="00EC2DDA" w:rsidRDefault="00E036EF" w:rsidP="005D0E96">
            <w:pPr>
              <w:pStyle w:val="Listeafsnit"/>
              <w:numPr>
                <w:ilvl w:val="0"/>
                <w:numId w:val="10"/>
              </w:numPr>
              <w:autoSpaceDE w:val="0"/>
              <w:autoSpaceDN w:val="0"/>
              <w:adjustRightInd w:val="0"/>
              <w:spacing w:after="0"/>
              <w:rPr>
                <w:sz w:val="20"/>
                <w:szCs w:val="20"/>
              </w:rPr>
            </w:pPr>
            <w:r w:rsidRPr="00EC2DDA">
              <w:rPr>
                <w:sz w:val="20"/>
                <w:szCs w:val="20"/>
              </w:rPr>
              <w:t>Medicin</w:t>
            </w:r>
          </w:p>
          <w:p w14:paraId="50352114" w14:textId="77777777" w:rsidR="005D0E96" w:rsidRPr="00EC2DDA" w:rsidRDefault="005D0E96" w:rsidP="005D0E96">
            <w:pPr>
              <w:pStyle w:val="Listeafsnit"/>
              <w:numPr>
                <w:ilvl w:val="0"/>
                <w:numId w:val="10"/>
              </w:numPr>
              <w:autoSpaceDE w:val="0"/>
              <w:autoSpaceDN w:val="0"/>
              <w:adjustRightInd w:val="0"/>
              <w:spacing w:after="0"/>
              <w:rPr>
                <w:sz w:val="20"/>
                <w:szCs w:val="20"/>
              </w:rPr>
            </w:pPr>
            <w:r w:rsidRPr="00EC2DDA">
              <w:rPr>
                <w:sz w:val="20"/>
                <w:szCs w:val="20"/>
              </w:rPr>
              <w:t xml:space="preserve">Håndsrækninger (f.eks. vinduespudsning, hækklipning og snerydning) </w:t>
            </w:r>
          </w:p>
          <w:p w14:paraId="2142D198" w14:textId="77777777" w:rsidR="005D0E96" w:rsidRPr="00EC2DDA" w:rsidRDefault="005D0E96" w:rsidP="005D0E96">
            <w:pPr>
              <w:pStyle w:val="Listeafsnit"/>
              <w:numPr>
                <w:ilvl w:val="0"/>
                <w:numId w:val="10"/>
              </w:numPr>
              <w:autoSpaceDE w:val="0"/>
              <w:autoSpaceDN w:val="0"/>
              <w:adjustRightInd w:val="0"/>
              <w:spacing w:after="0"/>
              <w:rPr>
                <w:sz w:val="20"/>
                <w:szCs w:val="20"/>
              </w:rPr>
            </w:pPr>
            <w:r w:rsidRPr="00EC2DDA">
              <w:rPr>
                <w:sz w:val="20"/>
                <w:szCs w:val="20"/>
              </w:rPr>
              <w:t xml:space="preserve">Befordring (f.eks. til behandling og kontrol) </w:t>
            </w:r>
          </w:p>
          <w:p w14:paraId="1B6F6B4B" w14:textId="77777777" w:rsidR="005D0E96" w:rsidRPr="00EC2DDA" w:rsidRDefault="005D0E96" w:rsidP="005D0E96">
            <w:pPr>
              <w:pStyle w:val="Listeafsnit"/>
              <w:numPr>
                <w:ilvl w:val="0"/>
                <w:numId w:val="10"/>
              </w:numPr>
              <w:autoSpaceDE w:val="0"/>
              <w:autoSpaceDN w:val="0"/>
              <w:adjustRightInd w:val="0"/>
              <w:spacing w:after="0"/>
              <w:rPr>
                <w:sz w:val="20"/>
                <w:szCs w:val="20"/>
              </w:rPr>
            </w:pPr>
            <w:r w:rsidRPr="00EC2DDA">
              <w:rPr>
                <w:sz w:val="20"/>
                <w:szCs w:val="20"/>
              </w:rPr>
              <w:t xml:space="preserve">Beklædning (f.eks. ved ekstra vask eller større slid) </w:t>
            </w:r>
          </w:p>
          <w:p w14:paraId="1C73E321" w14:textId="77777777" w:rsidR="005D0E96" w:rsidRPr="00EC2DDA" w:rsidRDefault="00E036EF" w:rsidP="005D0E96">
            <w:pPr>
              <w:pStyle w:val="Listeafsnit"/>
              <w:numPr>
                <w:ilvl w:val="0"/>
                <w:numId w:val="10"/>
              </w:numPr>
              <w:autoSpaceDE w:val="0"/>
              <w:autoSpaceDN w:val="0"/>
              <w:adjustRightInd w:val="0"/>
              <w:spacing w:after="0"/>
              <w:rPr>
                <w:sz w:val="20"/>
                <w:szCs w:val="20"/>
              </w:rPr>
            </w:pPr>
            <w:r w:rsidRPr="00EC2DDA">
              <w:rPr>
                <w:sz w:val="20"/>
                <w:szCs w:val="20"/>
              </w:rPr>
              <w:t>Ekstra t</w:t>
            </w:r>
            <w:r w:rsidR="005D0E96" w:rsidRPr="00EC2DDA">
              <w:rPr>
                <w:sz w:val="20"/>
                <w:szCs w:val="20"/>
              </w:rPr>
              <w:t xml:space="preserve">øjvask </w:t>
            </w:r>
          </w:p>
          <w:p w14:paraId="24DD3C63" w14:textId="77777777" w:rsidR="005D0E96" w:rsidRPr="00EC2DDA" w:rsidRDefault="005D0E96" w:rsidP="005D0E96">
            <w:pPr>
              <w:pStyle w:val="Listeafsnit"/>
              <w:numPr>
                <w:ilvl w:val="0"/>
                <w:numId w:val="10"/>
              </w:numPr>
              <w:autoSpaceDE w:val="0"/>
              <w:autoSpaceDN w:val="0"/>
              <w:adjustRightInd w:val="0"/>
              <w:spacing w:after="0"/>
              <w:rPr>
                <w:sz w:val="20"/>
                <w:szCs w:val="20"/>
              </w:rPr>
            </w:pPr>
            <w:r w:rsidRPr="00EC2DDA">
              <w:rPr>
                <w:sz w:val="20"/>
                <w:szCs w:val="20"/>
              </w:rPr>
              <w:t>Forhøjede boligudgifter (hvis der er tale om en kommunalt anvist bolig)</w:t>
            </w:r>
          </w:p>
          <w:p w14:paraId="56625BCF" w14:textId="77777777" w:rsidR="005D0E96" w:rsidRDefault="005D0E96" w:rsidP="005D0E96">
            <w:pPr>
              <w:pStyle w:val="Listeafsnit"/>
              <w:numPr>
                <w:ilvl w:val="0"/>
                <w:numId w:val="10"/>
              </w:numPr>
              <w:autoSpaceDE w:val="0"/>
              <w:autoSpaceDN w:val="0"/>
              <w:adjustRightInd w:val="0"/>
              <w:spacing w:after="0"/>
              <w:rPr>
                <w:sz w:val="20"/>
                <w:szCs w:val="20"/>
              </w:rPr>
            </w:pPr>
            <w:r w:rsidRPr="00EC2DDA">
              <w:rPr>
                <w:sz w:val="20"/>
                <w:szCs w:val="20"/>
              </w:rPr>
              <w:t xml:space="preserve">Diætkost </w:t>
            </w:r>
          </w:p>
          <w:p w14:paraId="1668F6BC" w14:textId="77777777" w:rsidR="00FD7D51" w:rsidRPr="00EC2DDA" w:rsidRDefault="00FD7D51" w:rsidP="005D0E96">
            <w:pPr>
              <w:pStyle w:val="Listeafsnit"/>
              <w:numPr>
                <w:ilvl w:val="0"/>
                <w:numId w:val="10"/>
              </w:numPr>
              <w:autoSpaceDE w:val="0"/>
              <w:autoSpaceDN w:val="0"/>
              <w:adjustRightInd w:val="0"/>
              <w:spacing w:after="0"/>
              <w:rPr>
                <w:sz w:val="20"/>
                <w:szCs w:val="20"/>
              </w:rPr>
            </w:pPr>
          </w:p>
        </w:tc>
      </w:tr>
      <w:tr w:rsidR="00925E24" w:rsidRPr="00360081" w14:paraId="742675B7" w14:textId="77777777" w:rsidTr="00493B40">
        <w:tc>
          <w:tcPr>
            <w:tcW w:w="1278" w:type="pct"/>
          </w:tcPr>
          <w:p w14:paraId="2952D00B" w14:textId="77777777" w:rsidR="00925E24" w:rsidRPr="00EC2DDA" w:rsidRDefault="00925E24" w:rsidP="00493B40">
            <w:pPr>
              <w:autoSpaceDE w:val="0"/>
              <w:autoSpaceDN w:val="0"/>
              <w:adjustRightInd w:val="0"/>
              <w:spacing w:after="0"/>
              <w:rPr>
                <w:b/>
                <w:sz w:val="20"/>
                <w:szCs w:val="20"/>
              </w:rPr>
            </w:pPr>
            <w:r w:rsidRPr="00EC2DDA">
              <w:rPr>
                <w:b/>
                <w:sz w:val="20"/>
                <w:szCs w:val="20"/>
              </w:rPr>
              <w:lastRenderedPageBreak/>
              <w:t>Indsatsen/støtten omfatter f.eks. ikke</w:t>
            </w:r>
          </w:p>
          <w:p w14:paraId="69040950" w14:textId="77777777" w:rsidR="002B0400" w:rsidRPr="00EC2DDA" w:rsidRDefault="002B0400" w:rsidP="00493B40">
            <w:pPr>
              <w:autoSpaceDE w:val="0"/>
              <w:autoSpaceDN w:val="0"/>
              <w:adjustRightInd w:val="0"/>
              <w:spacing w:after="0"/>
              <w:rPr>
                <w:b/>
                <w:color w:val="FF0000"/>
                <w:sz w:val="20"/>
                <w:szCs w:val="20"/>
              </w:rPr>
            </w:pPr>
          </w:p>
        </w:tc>
        <w:tc>
          <w:tcPr>
            <w:tcW w:w="3722" w:type="pct"/>
          </w:tcPr>
          <w:p w14:paraId="5AE641AA" w14:textId="77777777" w:rsidR="00925E24" w:rsidRDefault="005D0E96" w:rsidP="000B7141">
            <w:pPr>
              <w:autoSpaceDE w:val="0"/>
              <w:autoSpaceDN w:val="0"/>
              <w:adjustRightInd w:val="0"/>
              <w:spacing w:after="0"/>
              <w:rPr>
                <w:sz w:val="20"/>
                <w:szCs w:val="20"/>
              </w:rPr>
            </w:pPr>
            <w:r w:rsidRPr="00EC2DDA">
              <w:rPr>
                <w:sz w:val="20"/>
                <w:szCs w:val="20"/>
              </w:rPr>
              <w:t xml:space="preserve">I det følgende angives nogle eksempler på </w:t>
            </w:r>
            <w:r w:rsidR="00F72338" w:rsidRPr="00EC2DDA">
              <w:rPr>
                <w:sz w:val="20"/>
                <w:szCs w:val="20"/>
              </w:rPr>
              <w:t xml:space="preserve">udgifter, der som udgangspunkt ikke kan dækkes efter Servicelovens § 100. Det skal understreges, at der ikke er tale om en udtømmende liste. </w:t>
            </w:r>
          </w:p>
          <w:p w14:paraId="4E71FD69" w14:textId="77777777" w:rsidR="00FD7D51" w:rsidRPr="00EC2DDA" w:rsidRDefault="00FD7D51" w:rsidP="000B7141">
            <w:pPr>
              <w:autoSpaceDE w:val="0"/>
              <w:autoSpaceDN w:val="0"/>
              <w:adjustRightInd w:val="0"/>
              <w:spacing w:after="0"/>
              <w:rPr>
                <w:sz w:val="20"/>
                <w:szCs w:val="20"/>
              </w:rPr>
            </w:pPr>
          </w:p>
          <w:p w14:paraId="06137925" w14:textId="77777777" w:rsidR="00F72338" w:rsidRPr="00EC2DDA" w:rsidRDefault="00F72338" w:rsidP="00F72338">
            <w:pPr>
              <w:pStyle w:val="Listeafsnit"/>
              <w:numPr>
                <w:ilvl w:val="0"/>
                <w:numId w:val="11"/>
              </w:numPr>
              <w:autoSpaceDE w:val="0"/>
              <w:autoSpaceDN w:val="0"/>
              <w:adjustRightInd w:val="0"/>
              <w:spacing w:after="0"/>
              <w:rPr>
                <w:sz w:val="20"/>
                <w:szCs w:val="20"/>
              </w:rPr>
            </w:pPr>
            <w:r w:rsidRPr="00EC2DDA">
              <w:rPr>
                <w:sz w:val="20"/>
                <w:szCs w:val="20"/>
              </w:rPr>
              <w:t>Udgifter og ydelser, som</w:t>
            </w:r>
            <w:r w:rsidR="002B0400" w:rsidRPr="00EC2DDA">
              <w:rPr>
                <w:sz w:val="20"/>
                <w:szCs w:val="20"/>
              </w:rPr>
              <w:t xml:space="preserve"> kan</w:t>
            </w:r>
            <w:r w:rsidRPr="00EC2DDA">
              <w:rPr>
                <w:sz w:val="20"/>
                <w:szCs w:val="20"/>
              </w:rPr>
              <w:t xml:space="preserve"> dækkes efter andre bestemmelser i Serviceloven eller anden lovgivning</w:t>
            </w:r>
            <w:r w:rsidR="005C080F" w:rsidRPr="00EC2DDA">
              <w:rPr>
                <w:sz w:val="20"/>
                <w:szCs w:val="20"/>
              </w:rPr>
              <w:t>.</w:t>
            </w:r>
            <w:r w:rsidRPr="00EC2DDA">
              <w:rPr>
                <w:sz w:val="20"/>
                <w:szCs w:val="20"/>
              </w:rPr>
              <w:t xml:space="preserve"> </w:t>
            </w:r>
          </w:p>
          <w:p w14:paraId="341B254F" w14:textId="77777777" w:rsidR="00F72338" w:rsidRPr="00EC2DDA" w:rsidRDefault="00F72338" w:rsidP="00F72338">
            <w:pPr>
              <w:pStyle w:val="Listeafsnit"/>
              <w:numPr>
                <w:ilvl w:val="0"/>
                <w:numId w:val="11"/>
              </w:numPr>
              <w:autoSpaceDE w:val="0"/>
              <w:autoSpaceDN w:val="0"/>
              <w:adjustRightInd w:val="0"/>
              <w:spacing w:after="0"/>
              <w:rPr>
                <w:sz w:val="20"/>
                <w:szCs w:val="20"/>
              </w:rPr>
            </w:pPr>
            <w:r w:rsidRPr="00EC2DDA">
              <w:rPr>
                <w:sz w:val="20"/>
                <w:szCs w:val="20"/>
              </w:rPr>
              <w:t xml:space="preserve">Hjælp til egenbetaling efter andre bestemmelser i den sociale lovgivning (f.eks. egenbetaling på forbrugsgoder) </w:t>
            </w:r>
          </w:p>
          <w:p w14:paraId="10730944" w14:textId="77777777" w:rsidR="00F72338" w:rsidRPr="00EC2DDA" w:rsidRDefault="00F72338" w:rsidP="00F72338">
            <w:pPr>
              <w:pStyle w:val="Listeafsnit"/>
              <w:numPr>
                <w:ilvl w:val="0"/>
                <w:numId w:val="11"/>
              </w:numPr>
              <w:autoSpaceDE w:val="0"/>
              <w:autoSpaceDN w:val="0"/>
              <w:adjustRightInd w:val="0"/>
              <w:spacing w:after="0"/>
              <w:rPr>
                <w:sz w:val="20"/>
                <w:szCs w:val="20"/>
              </w:rPr>
            </w:pPr>
            <w:r w:rsidRPr="00EC2DDA">
              <w:rPr>
                <w:sz w:val="20"/>
                <w:szCs w:val="20"/>
              </w:rPr>
              <w:t>Udgifter, der dækkes af Sygesikring Danmark eller andre private forsikringer.</w:t>
            </w:r>
          </w:p>
          <w:p w14:paraId="283726B5" w14:textId="77777777" w:rsidR="00F72338" w:rsidRPr="00EC2DDA" w:rsidRDefault="00F72338" w:rsidP="00F72338">
            <w:pPr>
              <w:pStyle w:val="Listeafsnit"/>
              <w:numPr>
                <w:ilvl w:val="0"/>
                <w:numId w:val="11"/>
              </w:numPr>
              <w:autoSpaceDE w:val="0"/>
              <w:autoSpaceDN w:val="0"/>
              <w:adjustRightInd w:val="0"/>
              <w:spacing w:after="0"/>
              <w:rPr>
                <w:sz w:val="20"/>
                <w:szCs w:val="20"/>
              </w:rPr>
            </w:pPr>
            <w:r w:rsidRPr="00EC2DDA">
              <w:rPr>
                <w:sz w:val="20"/>
                <w:szCs w:val="20"/>
              </w:rPr>
              <w:t>Behandlingsudgifter til f.eks. tandbehandling, fysioterapi, akupunktur, kiropraktor eller psykolog</w:t>
            </w:r>
            <w:r w:rsidR="005C080F" w:rsidRPr="00EC2DDA">
              <w:rPr>
                <w:sz w:val="20"/>
                <w:szCs w:val="20"/>
              </w:rPr>
              <w:t>.</w:t>
            </w:r>
          </w:p>
          <w:p w14:paraId="66D4BFA6" w14:textId="77777777" w:rsidR="00F72338" w:rsidRPr="00EC2DDA" w:rsidRDefault="00F72338" w:rsidP="00F72338">
            <w:pPr>
              <w:pStyle w:val="Listeafsnit"/>
              <w:numPr>
                <w:ilvl w:val="0"/>
                <w:numId w:val="11"/>
              </w:numPr>
              <w:autoSpaceDE w:val="0"/>
              <w:autoSpaceDN w:val="0"/>
              <w:adjustRightInd w:val="0"/>
              <w:spacing w:after="0"/>
              <w:rPr>
                <w:sz w:val="20"/>
                <w:szCs w:val="20"/>
              </w:rPr>
            </w:pPr>
            <w:r w:rsidRPr="00EC2DDA">
              <w:rPr>
                <w:sz w:val="20"/>
                <w:szCs w:val="20"/>
              </w:rPr>
              <w:t xml:space="preserve">Udgifter til behandlingsredskaber afholdes af sundhedsvæsnet; herunder udgifter til sonderemedier. </w:t>
            </w:r>
          </w:p>
          <w:p w14:paraId="0AC9319A" w14:textId="77777777" w:rsidR="00F72338" w:rsidRPr="00EC2DDA" w:rsidRDefault="00F72338" w:rsidP="00F72338">
            <w:pPr>
              <w:pStyle w:val="Listeafsnit"/>
              <w:numPr>
                <w:ilvl w:val="0"/>
                <w:numId w:val="11"/>
              </w:numPr>
              <w:autoSpaceDE w:val="0"/>
              <w:autoSpaceDN w:val="0"/>
              <w:adjustRightInd w:val="0"/>
              <w:spacing w:after="0"/>
              <w:rPr>
                <w:sz w:val="20"/>
                <w:szCs w:val="20"/>
              </w:rPr>
            </w:pPr>
            <w:r w:rsidRPr="00EC2DDA">
              <w:rPr>
                <w:sz w:val="20"/>
                <w:szCs w:val="20"/>
              </w:rPr>
              <w:t xml:space="preserve">Udgifter til drift, rengøring eller vedligeholdelse af </w:t>
            </w:r>
            <w:r w:rsidR="00C21B50" w:rsidRPr="00EC2DDA">
              <w:rPr>
                <w:sz w:val="20"/>
                <w:szCs w:val="20"/>
              </w:rPr>
              <w:t>hjælpemidler (</w:t>
            </w:r>
            <w:r w:rsidR="001F178D" w:rsidRPr="00EC2DDA">
              <w:rPr>
                <w:sz w:val="20"/>
                <w:szCs w:val="20"/>
              </w:rPr>
              <w:t>f.eks. kanylebokse, ekstra strøm eller kørestole)</w:t>
            </w:r>
            <w:r w:rsidR="005C080F" w:rsidRPr="00EC2DDA">
              <w:rPr>
                <w:sz w:val="20"/>
                <w:szCs w:val="20"/>
              </w:rPr>
              <w:t>.</w:t>
            </w:r>
          </w:p>
          <w:p w14:paraId="6380A2CE" w14:textId="77777777" w:rsidR="001F178D" w:rsidRPr="00EC2DDA" w:rsidRDefault="001F178D" w:rsidP="00F72338">
            <w:pPr>
              <w:pStyle w:val="Listeafsnit"/>
              <w:numPr>
                <w:ilvl w:val="0"/>
                <w:numId w:val="11"/>
              </w:numPr>
              <w:autoSpaceDE w:val="0"/>
              <w:autoSpaceDN w:val="0"/>
              <w:adjustRightInd w:val="0"/>
              <w:spacing w:after="0"/>
              <w:rPr>
                <w:sz w:val="20"/>
                <w:szCs w:val="20"/>
              </w:rPr>
            </w:pPr>
            <w:r w:rsidRPr="00EC2DDA">
              <w:rPr>
                <w:sz w:val="20"/>
                <w:szCs w:val="20"/>
              </w:rPr>
              <w:t xml:space="preserve">Dækning af udgifter forbundet med bevilling af Servicelovens § 97. </w:t>
            </w:r>
          </w:p>
          <w:p w14:paraId="58F2AC13" w14:textId="77777777" w:rsidR="001F178D" w:rsidRPr="00EC2DDA" w:rsidRDefault="001F178D" w:rsidP="00F72338">
            <w:pPr>
              <w:pStyle w:val="Listeafsnit"/>
              <w:numPr>
                <w:ilvl w:val="0"/>
                <w:numId w:val="11"/>
              </w:numPr>
              <w:autoSpaceDE w:val="0"/>
              <w:autoSpaceDN w:val="0"/>
              <w:adjustRightInd w:val="0"/>
              <w:spacing w:after="0"/>
              <w:rPr>
                <w:sz w:val="20"/>
                <w:szCs w:val="20"/>
              </w:rPr>
            </w:pPr>
            <w:r w:rsidRPr="00EC2DDA">
              <w:rPr>
                <w:sz w:val="20"/>
                <w:szCs w:val="20"/>
              </w:rPr>
              <w:t xml:space="preserve">Udgifter til dækning af tabt arbejdsfortjeneste </w:t>
            </w:r>
          </w:p>
          <w:p w14:paraId="70C03CAD" w14:textId="77777777" w:rsidR="001F178D" w:rsidRDefault="001F178D" w:rsidP="00F72338">
            <w:pPr>
              <w:pStyle w:val="Listeafsnit"/>
              <w:numPr>
                <w:ilvl w:val="0"/>
                <w:numId w:val="11"/>
              </w:numPr>
              <w:autoSpaceDE w:val="0"/>
              <w:autoSpaceDN w:val="0"/>
              <w:adjustRightInd w:val="0"/>
              <w:spacing w:after="0"/>
              <w:rPr>
                <w:sz w:val="20"/>
                <w:szCs w:val="20"/>
              </w:rPr>
            </w:pPr>
            <w:r w:rsidRPr="00EC2DDA">
              <w:rPr>
                <w:sz w:val="20"/>
                <w:szCs w:val="20"/>
              </w:rPr>
              <w:t xml:space="preserve">Udgifter til naturmedicin og håndkøbsmedicin uden lægelig ordination i forbindelse med den nedsatte funktionsevne. </w:t>
            </w:r>
          </w:p>
          <w:p w14:paraId="19E4A8A5" w14:textId="77777777" w:rsidR="00FD7D51" w:rsidRPr="00EC2DDA" w:rsidRDefault="00FD7D51" w:rsidP="00F72338">
            <w:pPr>
              <w:pStyle w:val="Listeafsnit"/>
              <w:numPr>
                <w:ilvl w:val="0"/>
                <w:numId w:val="11"/>
              </w:numPr>
              <w:autoSpaceDE w:val="0"/>
              <w:autoSpaceDN w:val="0"/>
              <w:adjustRightInd w:val="0"/>
              <w:spacing w:after="0"/>
              <w:rPr>
                <w:sz w:val="20"/>
                <w:szCs w:val="20"/>
              </w:rPr>
            </w:pPr>
          </w:p>
        </w:tc>
      </w:tr>
      <w:tr w:rsidR="00925E24" w:rsidRPr="00360081" w14:paraId="3F981B7C" w14:textId="77777777" w:rsidTr="00493B40">
        <w:tc>
          <w:tcPr>
            <w:tcW w:w="1278" w:type="pct"/>
          </w:tcPr>
          <w:p w14:paraId="027EDB08" w14:textId="77777777" w:rsidR="00925E24" w:rsidRPr="00EC2DDA" w:rsidRDefault="00925E24" w:rsidP="00493B40">
            <w:pPr>
              <w:autoSpaceDE w:val="0"/>
              <w:autoSpaceDN w:val="0"/>
              <w:adjustRightInd w:val="0"/>
              <w:spacing w:after="0"/>
              <w:rPr>
                <w:b/>
                <w:sz w:val="20"/>
                <w:szCs w:val="20"/>
              </w:rPr>
            </w:pPr>
            <w:r w:rsidRPr="00EC2DDA">
              <w:rPr>
                <w:b/>
                <w:sz w:val="20"/>
                <w:szCs w:val="20"/>
              </w:rPr>
              <w:t>Ydelsesomfang</w:t>
            </w:r>
          </w:p>
        </w:tc>
        <w:tc>
          <w:tcPr>
            <w:tcW w:w="3722" w:type="pct"/>
          </w:tcPr>
          <w:p w14:paraId="57A56499" w14:textId="77777777" w:rsidR="00925E24" w:rsidRDefault="000D0749" w:rsidP="007430EA">
            <w:pPr>
              <w:autoSpaceDE w:val="0"/>
              <w:autoSpaceDN w:val="0"/>
              <w:adjustRightInd w:val="0"/>
              <w:spacing w:after="0"/>
              <w:rPr>
                <w:sz w:val="20"/>
                <w:szCs w:val="20"/>
              </w:rPr>
            </w:pPr>
            <w:r w:rsidRPr="00EC2DDA">
              <w:rPr>
                <w:sz w:val="20"/>
                <w:szCs w:val="20"/>
              </w:rPr>
              <w:t>Tildeling af tilskud sker på baggrund af en konkret og individuel vurdering af de ansøgte udgifter</w:t>
            </w:r>
            <w:r w:rsidR="00FD7D51">
              <w:rPr>
                <w:sz w:val="20"/>
                <w:szCs w:val="20"/>
              </w:rPr>
              <w:t>.</w:t>
            </w:r>
          </w:p>
          <w:p w14:paraId="7F111F3E" w14:textId="77777777" w:rsidR="00C93788" w:rsidRDefault="00C93788" w:rsidP="007430EA">
            <w:pPr>
              <w:autoSpaceDE w:val="0"/>
              <w:autoSpaceDN w:val="0"/>
              <w:adjustRightInd w:val="0"/>
              <w:spacing w:after="0"/>
              <w:rPr>
                <w:sz w:val="20"/>
                <w:szCs w:val="20"/>
              </w:rPr>
            </w:pPr>
          </w:p>
          <w:p w14:paraId="4EE88050" w14:textId="77777777" w:rsidR="00C93788" w:rsidRDefault="00C93788" w:rsidP="007430EA">
            <w:pPr>
              <w:autoSpaceDE w:val="0"/>
              <w:autoSpaceDN w:val="0"/>
              <w:adjustRightInd w:val="0"/>
              <w:spacing w:after="0"/>
              <w:rPr>
                <w:sz w:val="20"/>
                <w:szCs w:val="20"/>
              </w:rPr>
            </w:pPr>
            <w:r w:rsidRPr="0065165A">
              <w:rPr>
                <w:sz w:val="20"/>
                <w:szCs w:val="20"/>
              </w:rPr>
              <w:t>Hvis der sker ændringer i de sandsynliggjorte eller dokumenterede merudgifter, som ligger til grund for fastsættelsen af det udbetalte tilskud, skal tilskuddet ændres i overensstemmelse hermed. Uanset stigninger i de sandsynliggjorte eller dokumenterede merudgifter kan personen, der modtager merudgiftsydelse, dog ikke kræve at få tilskuddet fastsat på ny, før der er forløbet et år regnet fra den seneste fastsættelse. Ændret fastsættelse af det udbetalte tilskud skal ved stigninger ske med tilbagevirkende kraft til det tidspunkt, hvor stigningen i merudgifterne fandt sted.</w:t>
            </w:r>
            <w:r>
              <w:rPr>
                <w:sz w:val="20"/>
                <w:szCs w:val="20"/>
              </w:rPr>
              <w:t xml:space="preserve"> </w:t>
            </w:r>
          </w:p>
          <w:p w14:paraId="488F6164" w14:textId="77777777" w:rsidR="00FD7D51" w:rsidRPr="00EC2DDA" w:rsidRDefault="00FD7D51" w:rsidP="007430EA">
            <w:pPr>
              <w:autoSpaceDE w:val="0"/>
              <w:autoSpaceDN w:val="0"/>
              <w:adjustRightInd w:val="0"/>
              <w:spacing w:after="0"/>
              <w:rPr>
                <w:sz w:val="20"/>
                <w:szCs w:val="20"/>
              </w:rPr>
            </w:pPr>
          </w:p>
        </w:tc>
      </w:tr>
      <w:tr w:rsidR="00786F25" w:rsidRPr="00360081" w14:paraId="1DCFA3D7" w14:textId="77777777" w:rsidTr="00493B40">
        <w:tc>
          <w:tcPr>
            <w:tcW w:w="1278" w:type="pct"/>
          </w:tcPr>
          <w:p w14:paraId="49633BF0" w14:textId="77777777" w:rsidR="00786F25" w:rsidRPr="00EC2DDA" w:rsidRDefault="00786F25" w:rsidP="00493B40">
            <w:pPr>
              <w:autoSpaceDE w:val="0"/>
              <w:autoSpaceDN w:val="0"/>
              <w:adjustRightInd w:val="0"/>
              <w:spacing w:after="0"/>
              <w:rPr>
                <w:b/>
                <w:sz w:val="20"/>
                <w:szCs w:val="20"/>
              </w:rPr>
            </w:pPr>
            <w:r w:rsidRPr="00EC2DDA">
              <w:rPr>
                <w:b/>
                <w:sz w:val="20"/>
                <w:szCs w:val="20"/>
              </w:rPr>
              <w:lastRenderedPageBreak/>
              <w:t>Ophold i udlandet</w:t>
            </w:r>
          </w:p>
        </w:tc>
        <w:tc>
          <w:tcPr>
            <w:tcW w:w="3722" w:type="pct"/>
          </w:tcPr>
          <w:p w14:paraId="7EFF427F" w14:textId="77777777" w:rsidR="00786F25" w:rsidRPr="00EC2DDA" w:rsidRDefault="00790B05" w:rsidP="007430EA">
            <w:pPr>
              <w:autoSpaceDE w:val="0"/>
              <w:autoSpaceDN w:val="0"/>
              <w:adjustRightInd w:val="0"/>
              <w:spacing w:after="0"/>
              <w:rPr>
                <w:sz w:val="20"/>
                <w:szCs w:val="20"/>
              </w:rPr>
            </w:pPr>
            <w:r w:rsidRPr="00EC2DDA">
              <w:rPr>
                <w:sz w:val="20"/>
                <w:szCs w:val="20"/>
              </w:rPr>
              <w:t xml:space="preserve">Merudgiftsydelse efter servicelovens § 100 er en af de ydelser, som man kan bevare under et midlertidigt ophold i udlandet. Hvis opholdet ikke overstiger en måned, kan merudgiftsydelsen medtages til udlandet uden forudgående ansøgning til kommunalbestyrelsen herom. Overstiger udlandsopholdet en måned, skal borgeren forud for opholdet ansøge kommunalbestyrelsen om at medtage sin merudgiftsydelse under det midlertidige ophold. </w:t>
            </w:r>
          </w:p>
          <w:p w14:paraId="21A6F9F3" w14:textId="77777777" w:rsidR="00790B05" w:rsidRPr="00EC2DDA" w:rsidRDefault="00790B05" w:rsidP="007430EA">
            <w:pPr>
              <w:autoSpaceDE w:val="0"/>
              <w:autoSpaceDN w:val="0"/>
              <w:adjustRightInd w:val="0"/>
              <w:spacing w:after="0"/>
              <w:rPr>
                <w:sz w:val="20"/>
                <w:szCs w:val="20"/>
              </w:rPr>
            </w:pPr>
          </w:p>
        </w:tc>
      </w:tr>
      <w:tr w:rsidR="00925E24" w:rsidRPr="00360081" w14:paraId="339459C5" w14:textId="77777777" w:rsidTr="00493B40">
        <w:tc>
          <w:tcPr>
            <w:tcW w:w="1278" w:type="pct"/>
          </w:tcPr>
          <w:p w14:paraId="41CD2A4D" w14:textId="77777777" w:rsidR="00925E24" w:rsidRPr="00EC2DDA" w:rsidRDefault="00925E24" w:rsidP="00493B40">
            <w:pPr>
              <w:autoSpaceDE w:val="0"/>
              <w:autoSpaceDN w:val="0"/>
              <w:adjustRightInd w:val="0"/>
              <w:spacing w:after="0"/>
              <w:rPr>
                <w:b/>
                <w:sz w:val="20"/>
                <w:szCs w:val="20"/>
              </w:rPr>
            </w:pPr>
            <w:r w:rsidRPr="00EC2DDA">
              <w:rPr>
                <w:b/>
                <w:sz w:val="20"/>
                <w:szCs w:val="20"/>
              </w:rPr>
              <w:t xml:space="preserve">Opfølgning </w:t>
            </w:r>
          </w:p>
        </w:tc>
        <w:tc>
          <w:tcPr>
            <w:tcW w:w="3722" w:type="pct"/>
          </w:tcPr>
          <w:p w14:paraId="76DC927A" w14:textId="77777777" w:rsidR="00925E24" w:rsidRPr="00EC2DDA" w:rsidRDefault="000D0749" w:rsidP="000D0749">
            <w:pPr>
              <w:tabs>
                <w:tab w:val="left" w:pos="1403"/>
              </w:tabs>
              <w:autoSpaceDE w:val="0"/>
              <w:autoSpaceDN w:val="0"/>
              <w:adjustRightInd w:val="0"/>
              <w:spacing w:after="0" w:line="240" w:lineRule="auto"/>
              <w:rPr>
                <w:rFonts w:cs="Times New Roman"/>
                <w:color w:val="000000"/>
                <w:sz w:val="20"/>
                <w:szCs w:val="20"/>
                <w:lang w:eastAsia="da-DK"/>
              </w:rPr>
            </w:pPr>
            <w:r w:rsidRPr="00EC2DDA">
              <w:rPr>
                <w:rFonts w:cs="Times New Roman"/>
                <w:color w:val="000000"/>
                <w:sz w:val="20"/>
                <w:szCs w:val="20"/>
                <w:lang w:eastAsia="da-DK"/>
              </w:rPr>
              <w:t xml:space="preserve">Sagsbehandleren følger op på merudgiftsydelsen minimum 1 gang årligt, i sager hvor ydelsen er løbende over flere år. </w:t>
            </w:r>
          </w:p>
          <w:p w14:paraId="06EC4F9B" w14:textId="77777777" w:rsidR="000D0749" w:rsidRPr="00EC2DDA" w:rsidRDefault="000D0749" w:rsidP="000D0749">
            <w:pPr>
              <w:tabs>
                <w:tab w:val="left" w:pos="1403"/>
              </w:tabs>
              <w:autoSpaceDE w:val="0"/>
              <w:autoSpaceDN w:val="0"/>
              <w:adjustRightInd w:val="0"/>
              <w:spacing w:after="0" w:line="240" w:lineRule="auto"/>
              <w:rPr>
                <w:rFonts w:cs="Times New Roman"/>
                <w:color w:val="000000"/>
                <w:sz w:val="20"/>
                <w:szCs w:val="20"/>
                <w:lang w:eastAsia="da-DK"/>
              </w:rPr>
            </w:pPr>
          </w:p>
          <w:p w14:paraId="32B69565" w14:textId="77777777" w:rsidR="000D0749" w:rsidRPr="00EC2DDA" w:rsidRDefault="000D0749" w:rsidP="000D0749">
            <w:pPr>
              <w:tabs>
                <w:tab w:val="left" w:pos="1403"/>
              </w:tabs>
              <w:autoSpaceDE w:val="0"/>
              <w:autoSpaceDN w:val="0"/>
              <w:adjustRightInd w:val="0"/>
              <w:spacing w:after="0" w:line="240" w:lineRule="auto"/>
              <w:rPr>
                <w:rFonts w:cs="Times New Roman"/>
                <w:color w:val="000000"/>
                <w:sz w:val="20"/>
                <w:szCs w:val="20"/>
                <w:lang w:eastAsia="da-DK"/>
              </w:rPr>
            </w:pPr>
            <w:r w:rsidRPr="00EC2DDA">
              <w:rPr>
                <w:rFonts w:cs="Times New Roman"/>
                <w:color w:val="000000"/>
                <w:sz w:val="20"/>
                <w:szCs w:val="20"/>
                <w:lang w:eastAsia="da-DK"/>
              </w:rPr>
              <w:t>Sker der ændringer i borgerens situation, som har betydning for merudgiftens omfang, skal borgeren kontakte sagsbehandleren, hvorefter der vil blive taget stilling til, om der skal ske en revurdering</w:t>
            </w:r>
            <w:r w:rsidR="00EC2DDA">
              <w:rPr>
                <w:rFonts w:cs="Times New Roman"/>
                <w:color w:val="000000"/>
                <w:sz w:val="20"/>
                <w:szCs w:val="20"/>
                <w:lang w:eastAsia="da-DK"/>
              </w:rPr>
              <w:t xml:space="preserve"> af borgeren sag</w:t>
            </w:r>
            <w:r w:rsidRPr="00EC2DDA">
              <w:rPr>
                <w:rFonts w:cs="Times New Roman"/>
                <w:color w:val="000000"/>
                <w:sz w:val="20"/>
                <w:szCs w:val="20"/>
                <w:lang w:eastAsia="da-DK"/>
              </w:rPr>
              <w:t xml:space="preserve">. </w:t>
            </w:r>
          </w:p>
          <w:p w14:paraId="218E245A" w14:textId="77777777" w:rsidR="00FD7D51" w:rsidRDefault="00FD7D51" w:rsidP="000D0749">
            <w:pPr>
              <w:tabs>
                <w:tab w:val="left" w:pos="1403"/>
              </w:tabs>
              <w:autoSpaceDE w:val="0"/>
              <w:autoSpaceDN w:val="0"/>
              <w:adjustRightInd w:val="0"/>
              <w:spacing w:after="0" w:line="240" w:lineRule="auto"/>
              <w:rPr>
                <w:rFonts w:cs="Times New Roman"/>
                <w:color w:val="000000"/>
                <w:sz w:val="20"/>
                <w:szCs w:val="20"/>
                <w:lang w:eastAsia="da-DK"/>
              </w:rPr>
            </w:pPr>
          </w:p>
          <w:p w14:paraId="6515504F" w14:textId="77777777" w:rsidR="000D0749" w:rsidRPr="00EC2DDA" w:rsidRDefault="000D0749" w:rsidP="000D0749">
            <w:pPr>
              <w:tabs>
                <w:tab w:val="left" w:pos="1403"/>
              </w:tabs>
              <w:autoSpaceDE w:val="0"/>
              <w:autoSpaceDN w:val="0"/>
              <w:adjustRightInd w:val="0"/>
              <w:spacing w:after="0" w:line="240" w:lineRule="auto"/>
              <w:rPr>
                <w:rFonts w:cs="Times New Roman"/>
                <w:color w:val="000000"/>
                <w:sz w:val="20"/>
                <w:szCs w:val="20"/>
                <w:lang w:eastAsia="da-DK"/>
              </w:rPr>
            </w:pPr>
            <w:r w:rsidRPr="00EC2DDA">
              <w:rPr>
                <w:rFonts w:cs="Times New Roman"/>
                <w:color w:val="000000"/>
                <w:sz w:val="20"/>
                <w:szCs w:val="20"/>
                <w:lang w:eastAsia="da-DK"/>
              </w:rPr>
              <w:t xml:space="preserve">Tilskuddet bortfalder: </w:t>
            </w:r>
          </w:p>
          <w:p w14:paraId="7DB6C8B4" w14:textId="77777777" w:rsidR="000D0749" w:rsidRPr="00EC2DDA" w:rsidRDefault="000D0749" w:rsidP="000D0749">
            <w:pPr>
              <w:pStyle w:val="Listeafsnit"/>
              <w:numPr>
                <w:ilvl w:val="0"/>
                <w:numId w:val="12"/>
              </w:numPr>
              <w:tabs>
                <w:tab w:val="left" w:pos="1403"/>
              </w:tabs>
              <w:autoSpaceDE w:val="0"/>
              <w:autoSpaceDN w:val="0"/>
              <w:adjustRightInd w:val="0"/>
              <w:spacing w:after="0" w:line="240" w:lineRule="auto"/>
              <w:rPr>
                <w:rFonts w:cs="Times New Roman"/>
                <w:color w:val="000000"/>
                <w:sz w:val="20"/>
                <w:szCs w:val="20"/>
                <w:lang w:eastAsia="da-DK"/>
              </w:rPr>
            </w:pPr>
            <w:r w:rsidRPr="00EC2DDA">
              <w:rPr>
                <w:rFonts w:cs="Times New Roman"/>
                <w:color w:val="000000"/>
                <w:sz w:val="20"/>
                <w:szCs w:val="20"/>
                <w:lang w:eastAsia="da-DK"/>
              </w:rPr>
              <w:t xml:space="preserve">Hvis borgerens sandsynliggjorte merudgifter ikke længere </w:t>
            </w:r>
            <w:r w:rsidR="002B0400" w:rsidRPr="00EC2DDA">
              <w:rPr>
                <w:rFonts w:cs="Times New Roman"/>
                <w:color w:val="000000"/>
                <w:sz w:val="20"/>
                <w:szCs w:val="20"/>
                <w:lang w:eastAsia="da-DK"/>
              </w:rPr>
              <w:t>overstiger minimumsgrænsen</w:t>
            </w:r>
          </w:p>
          <w:p w14:paraId="683E91B5" w14:textId="77777777" w:rsidR="000D0749" w:rsidRPr="00EC2DDA" w:rsidRDefault="000D0749" w:rsidP="000D0749">
            <w:pPr>
              <w:pStyle w:val="Listeafsnit"/>
              <w:numPr>
                <w:ilvl w:val="0"/>
                <w:numId w:val="12"/>
              </w:numPr>
              <w:tabs>
                <w:tab w:val="left" w:pos="1403"/>
              </w:tabs>
              <w:autoSpaceDE w:val="0"/>
              <w:autoSpaceDN w:val="0"/>
              <w:adjustRightInd w:val="0"/>
              <w:spacing w:after="0" w:line="240" w:lineRule="auto"/>
              <w:rPr>
                <w:rFonts w:cs="Times New Roman"/>
                <w:color w:val="000000"/>
                <w:sz w:val="20"/>
                <w:szCs w:val="20"/>
                <w:lang w:eastAsia="da-DK"/>
              </w:rPr>
            </w:pPr>
            <w:r w:rsidRPr="00EC2DDA">
              <w:rPr>
                <w:rFonts w:cs="Times New Roman"/>
                <w:color w:val="000000"/>
                <w:sz w:val="20"/>
                <w:szCs w:val="20"/>
                <w:lang w:eastAsia="da-DK"/>
              </w:rPr>
              <w:t>Hvis borgeren overgår til folkepension</w:t>
            </w:r>
          </w:p>
          <w:p w14:paraId="4368B162" w14:textId="77777777" w:rsidR="002B0400" w:rsidRPr="00EC2DDA" w:rsidRDefault="002B0400" w:rsidP="000D0749">
            <w:pPr>
              <w:pStyle w:val="Listeafsnit"/>
              <w:numPr>
                <w:ilvl w:val="0"/>
                <w:numId w:val="12"/>
              </w:numPr>
              <w:tabs>
                <w:tab w:val="left" w:pos="1403"/>
              </w:tabs>
              <w:autoSpaceDE w:val="0"/>
              <w:autoSpaceDN w:val="0"/>
              <w:adjustRightInd w:val="0"/>
              <w:spacing w:after="0" w:line="240" w:lineRule="auto"/>
              <w:rPr>
                <w:rFonts w:cs="Times New Roman"/>
                <w:color w:val="000000"/>
                <w:sz w:val="20"/>
                <w:szCs w:val="20"/>
                <w:lang w:eastAsia="da-DK"/>
              </w:rPr>
            </w:pPr>
            <w:r w:rsidRPr="00EC2DDA">
              <w:rPr>
                <w:rFonts w:cs="Times New Roman"/>
                <w:color w:val="000000"/>
                <w:sz w:val="20"/>
                <w:szCs w:val="20"/>
                <w:lang w:eastAsia="da-DK"/>
              </w:rPr>
              <w:t>Hvis borgeren overgår fra invaliditetsydelse til førtidspension.</w:t>
            </w:r>
          </w:p>
          <w:p w14:paraId="2269D445" w14:textId="77777777" w:rsidR="000D0749" w:rsidRPr="00EC2DDA" w:rsidRDefault="000D0749" w:rsidP="000D0749">
            <w:pPr>
              <w:pStyle w:val="Listeafsnit"/>
              <w:numPr>
                <w:ilvl w:val="0"/>
                <w:numId w:val="12"/>
              </w:numPr>
              <w:tabs>
                <w:tab w:val="left" w:pos="1403"/>
              </w:tabs>
              <w:autoSpaceDE w:val="0"/>
              <w:autoSpaceDN w:val="0"/>
              <w:adjustRightInd w:val="0"/>
              <w:spacing w:after="0" w:line="240" w:lineRule="auto"/>
              <w:rPr>
                <w:rFonts w:cs="Times New Roman"/>
                <w:color w:val="000000"/>
                <w:sz w:val="20"/>
                <w:szCs w:val="20"/>
                <w:lang w:eastAsia="da-DK"/>
              </w:rPr>
            </w:pPr>
            <w:r w:rsidRPr="00EC2DDA">
              <w:rPr>
                <w:rFonts w:cs="Times New Roman"/>
                <w:color w:val="000000"/>
                <w:sz w:val="20"/>
                <w:szCs w:val="20"/>
                <w:lang w:eastAsia="da-DK"/>
              </w:rPr>
              <w:t>Hvis borgeren ikke længere vurderes at være i personkredsen for bestemmelsen.</w:t>
            </w:r>
          </w:p>
          <w:p w14:paraId="51012279" w14:textId="77777777" w:rsidR="002B0400" w:rsidRPr="00EC2DDA" w:rsidRDefault="002B0400" w:rsidP="000D0749">
            <w:pPr>
              <w:pStyle w:val="Listeafsnit"/>
              <w:numPr>
                <w:ilvl w:val="0"/>
                <w:numId w:val="12"/>
              </w:numPr>
              <w:tabs>
                <w:tab w:val="left" w:pos="1403"/>
              </w:tabs>
              <w:autoSpaceDE w:val="0"/>
              <w:autoSpaceDN w:val="0"/>
              <w:adjustRightInd w:val="0"/>
              <w:spacing w:after="0" w:line="240" w:lineRule="auto"/>
              <w:rPr>
                <w:rFonts w:cs="Times New Roman"/>
                <w:color w:val="000000"/>
                <w:sz w:val="20"/>
                <w:szCs w:val="20"/>
                <w:lang w:eastAsia="da-DK"/>
              </w:rPr>
            </w:pPr>
            <w:r w:rsidRPr="00EC2DDA">
              <w:rPr>
                <w:rFonts w:cs="Times New Roman"/>
                <w:color w:val="000000"/>
                <w:sz w:val="20"/>
                <w:szCs w:val="20"/>
                <w:lang w:eastAsia="da-DK"/>
              </w:rPr>
              <w:t xml:space="preserve">Hvis borgeren fraflytter kommunen. </w:t>
            </w:r>
          </w:p>
        </w:tc>
      </w:tr>
      <w:tr w:rsidR="00925E24" w:rsidRPr="00360081" w14:paraId="77D3F810" w14:textId="77777777" w:rsidTr="00493B40">
        <w:tc>
          <w:tcPr>
            <w:tcW w:w="1278" w:type="pct"/>
          </w:tcPr>
          <w:p w14:paraId="5D449DED" w14:textId="77777777" w:rsidR="00925E24" w:rsidRPr="00EC2DDA" w:rsidRDefault="00925E24" w:rsidP="00493B40">
            <w:pPr>
              <w:autoSpaceDE w:val="0"/>
              <w:autoSpaceDN w:val="0"/>
              <w:adjustRightInd w:val="0"/>
              <w:spacing w:after="0"/>
              <w:rPr>
                <w:b/>
                <w:sz w:val="20"/>
                <w:szCs w:val="20"/>
              </w:rPr>
            </w:pPr>
            <w:r w:rsidRPr="00EC2DDA">
              <w:rPr>
                <w:b/>
                <w:sz w:val="20"/>
                <w:szCs w:val="20"/>
              </w:rPr>
              <w:t>Klage og ankemuligheder</w:t>
            </w:r>
          </w:p>
        </w:tc>
        <w:tc>
          <w:tcPr>
            <w:tcW w:w="3722" w:type="pct"/>
          </w:tcPr>
          <w:p w14:paraId="2C6B7241" w14:textId="77777777" w:rsidR="00925E24" w:rsidRPr="00EC2DDA" w:rsidRDefault="00925E24" w:rsidP="00493B40">
            <w:pPr>
              <w:tabs>
                <w:tab w:val="left" w:pos="1403"/>
              </w:tabs>
              <w:autoSpaceDE w:val="0"/>
              <w:autoSpaceDN w:val="0"/>
              <w:adjustRightInd w:val="0"/>
              <w:spacing w:after="0" w:line="240" w:lineRule="auto"/>
              <w:rPr>
                <w:rFonts w:cs="Times New Roman"/>
                <w:sz w:val="20"/>
                <w:szCs w:val="20"/>
                <w:lang w:eastAsia="da-DK"/>
              </w:rPr>
            </w:pPr>
            <w:r w:rsidRPr="00EC2DDA">
              <w:rPr>
                <w:rFonts w:cs="Times New Roman"/>
                <w:sz w:val="20"/>
                <w:szCs w:val="20"/>
                <w:lang w:eastAsia="da-DK"/>
              </w:rPr>
              <w:t>Såfremt borgeren er uenig i den afgørelse Skive Kommune har truffet, kan der klages over afgørelsen inden 4 uger.</w:t>
            </w:r>
          </w:p>
          <w:p w14:paraId="310AE355" w14:textId="77777777" w:rsidR="00925E24" w:rsidRPr="00EC2DDA" w:rsidRDefault="00925E24" w:rsidP="00493B40">
            <w:pPr>
              <w:tabs>
                <w:tab w:val="left" w:pos="1403"/>
              </w:tabs>
              <w:autoSpaceDE w:val="0"/>
              <w:autoSpaceDN w:val="0"/>
              <w:adjustRightInd w:val="0"/>
              <w:spacing w:after="0" w:line="240" w:lineRule="auto"/>
              <w:rPr>
                <w:rFonts w:cs="Times New Roman"/>
                <w:sz w:val="20"/>
                <w:szCs w:val="20"/>
                <w:lang w:eastAsia="da-DK"/>
              </w:rPr>
            </w:pPr>
            <w:r w:rsidRPr="00EC2DDA">
              <w:rPr>
                <w:rFonts w:cs="Times New Roman"/>
                <w:sz w:val="20"/>
                <w:szCs w:val="20"/>
                <w:lang w:eastAsia="da-DK"/>
              </w:rPr>
              <w:t xml:space="preserve">Såfremt Skive Kommune ved genvurderingen giver borgeren fuldt medhold i klagen, vil vedkommende inden 4 uger modtage den nye afgørelse. Såfremt Skive Kommune giver borgeren delvis medhold i klagen, skal det inden 4 uger efter den nye afgørelse meddeles Skive Kommune, hvis klagen ønskes fastholdt. Såfremt Skive Kommune ikke kan give fuldt medhold i klagen, vil sagen med uddybende kommentarer, blive videresendt til behandling ved </w:t>
            </w:r>
            <w:r w:rsidR="00B6223E" w:rsidRPr="00EC2DDA">
              <w:rPr>
                <w:rFonts w:cs="Times New Roman"/>
                <w:sz w:val="20"/>
                <w:szCs w:val="20"/>
                <w:lang w:eastAsia="da-DK"/>
              </w:rPr>
              <w:t>A</w:t>
            </w:r>
            <w:r w:rsidRPr="00EC2DDA">
              <w:rPr>
                <w:rFonts w:cs="Times New Roman"/>
                <w:sz w:val="20"/>
                <w:szCs w:val="20"/>
                <w:lang w:eastAsia="da-DK"/>
              </w:rPr>
              <w:t xml:space="preserve">nkestyrelsen. </w:t>
            </w:r>
          </w:p>
          <w:p w14:paraId="09C004CE" w14:textId="77777777" w:rsidR="00925E24" w:rsidRPr="00EC2DDA" w:rsidRDefault="00925E24" w:rsidP="00493B40">
            <w:pPr>
              <w:tabs>
                <w:tab w:val="left" w:pos="1403"/>
              </w:tabs>
              <w:autoSpaceDE w:val="0"/>
              <w:autoSpaceDN w:val="0"/>
              <w:adjustRightInd w:val="0"/>
              <w:spacing w:after="0" w:line="240" w:lineRule="auto"/>
              <w:rPr>
                <w:rFonts w:cs="Times New Roman"/>
                <w:sz w:val="20"/>
                <w:szCs w:val="20"/>
                <w:lang w:eastAsia="da-DK"/>
              </w:rPr>
            </w:pPr>
            <w:r w:rsidRPr="00EC2DDA">
              <w:rPr>
                <w:rFonts w:cs="Times New Roman"/>
                <w:sz w:val="20"/>
                <w:szCs w:val="20"/>
                <w:lang w:eastAsia="da-DK"/>
              </w:rPr>
              <w:t xml:space="preserve">Henvendelsen rettes til: </w:t>
            </w:r>
          </w:p>
          <w:p w14:paraId="26850CE8" w14:textId="77777777" w:rsidR="00925E24" w:rsidRPr="00EC2DDA" w:rsidRDefault="00925E24" w:rsidP="00493B40">
            <w:pPr>
              <w:tabs>
                <w:tab w:val="left" w:pos="1403"/>
              </w:tabs>
              <w:autoSpaceDE w:val="0"/>
              <w:autoSpaceDN w:val="0"/>
              <w:adjustRightInd w:val="0"/>
              <w:spacing w:after="0" w:line="240" w:lineRule="auto"/>
              <w:rPr>
                <w:rFonts w:cs="Times New Roman"/>
                <w:sz w:val="20"/>
                <w:szCs w:val="20"/>
                <w:lang w:eastAsia="da-DK"/>
              </w:rPr>
            </w:pPr>
            <w:r w:rsidRPr="00EC2DDA">
              <w:rPr>
                <w:rFonts w:cs="Times New Roman"/>
                <w:sz w:val="20"/>
                <w:szCs w:val="20"/>
                <w:lang w:eastAsia="da-DK"/>
              </w:rPr>
              <w:t xml:space="preserve">Skive Kommune – Socialafdelingen, Specialrådgivningen, Torvegade 10, 7800 Skive. </w:t>
            </w:r>
            <w:hyperlink r:id="rId10" w:history="1">
              <w:r w:rsidRPr="00EC2DDA">
                <w:rPr>
                  <w:rStyle w:val="Hyperlink"/>
                  <w:rFonts w:cs="Times New Roman"/>
                  <w:sz w:val="20"/>
                  <w:szCs w:val="20"/>
                  <w:lang w:eastAsia="da-DK"/>
                </w:rPr>
                <w:t>sk@skivekommune.dk</w:t>
              </w:r>
            </w:hyperlink>
            <w:r w:rsidRPr="00EC2DDA">
              <w:rPr>
                <w:rFonts w:cs="Times New Roman"/>
                <w:sz w:val="20"/>
                <w:szCs w:val="20"/>
                <w:lang w:eastAsia="da-DK"/>
              </w:rPr>
              <w:t xml:space="preserve"> (att. S</w:t>
            </w:r>
            <w:r w:rsidR="000B7141" w:rsidRPr="00EC2DDA">
              <w:rPr>
                <w:rFonts w:cs="Times New Roman"/>
                <w:sz w:val="20"/>
                <w:szCs w:val="20"/>
                <w:lang w:eastAsia="da-DK"/>
              </w:rPr>
              <w:t>pecialrådgivningen</w:t>
            </w:r>
            <w:r w:rsidRPr="00EC2DDA">
              <w:rPr>
                <w:rFonts w:cs="Times New Roman"/>
                <w:sz w:val="20"/>
                <w:szCs w:val="20"/>
                <w:lang w:eastAsia="da-DK"/>
              </w:rPr>
              <w:t>)</w:t>
            </w:r>
          </w:p>
          <w:p w14:paraId="594CF15A" w14:textId="77777777" w:rsidR="00925E24" w:rsidRPr="00EC2DDA" w:rsidRDefault="00925E24" w:rsidP="00493B40">
            <w:pPr>
              <w:tabs>
                <w:tab w:val="left" w:pos="1403"/>
              </w:tabs>
              <w:autoSpaceDE w:val="0"/>
              <w:autoSpaceDN w:val="0"/>
              <w:adjustRightInd w:val="0"/>
              <w:spacing w:after="0" w:line="240" w:lineRule="auto"/>
              <w:rPr>
                <w:rFonts w:cs="Times New Roman"/>
                <w:sz w:val="20"/>
                <w:szCs w:val="20"/>
                <w:lang w:eastAsia="da-DK"/>
              </w:rPr>
            </w:pPr>
          </w:p>
        </w:tc>
      </w:tr>
    </w:tbl>
    <w:p w14:paraId="19E06D02" w14:textId="77777777" w:rsidR="00925E24" w:rsidRPr="00360081" w:rsidRDefault="00925E24" w:rsidP="00925E24">
      <w:pPr>
        <w:spacing w:after="0"/>
        <w:rPr>
          <w:b/>
          <w:sz w:val="20"/>
          <w:szCs w:val="20"/>
        </w:rPr>
      </w:pPr>
    </w:p>
    <w:p w14:paraId="51C2AE7B" w14:textId="77777777" w:rsidR="00925E24" w:rsidRPr="00875FCD" w:rsidRDefault="00925E24" w:rsidP="00925E24">
      <w:pPr>
        <w:spacing w:after="0" w:line="240" w:lineRule="auto"/>
      </w:pPr>
      <w:r>
        <w:t xml:space="preserve"> </w:t>
      </w:r>
    </w:p>
    <w:p w14:paraId="34AC8CD6" w14:textId="77777777" w:rsidR="00436EBF" w:rsidRPr="00AA01DE" w:rsidRDefault="00436EBF" w:rsidP="00AA01DE"/>
    <w:sectPr w:rsidR="00436EBF" w:rsidRPr="00AA01DE" w:rsidSect="00AA01DE">
      <w:footerReference w:type="default" r:id="rId11"/>
      <w:pgSz w:w="11906" w:h="16838"/>
      <w:pgMar w:top="1701" w:right="1134" w:bottom="170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76A30" w14:textId="77777777" w:rsidR="00B95E0C" w:rsidRDefault="00B95E0C">
      <w:r>
        <w:separator/>
      </w:r>
    </w:p>
  </w:endnote>
  <w:endnote w:type="continuationSeparator" w:id="0">
    <w:p w14:paraId="4F91A0D5" w14:textId="77777777" w:rsidR="00B95E0C" w:rsidRDefault="00B9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D333" w14:textId="77777777" w:rsidR="00A4613A" w:rsidRDefault="00A4613A" w:rsidP="004D2247">
    <w:pPr>
      <w:pStyle w:val="Sidefo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3AF3" w14:textId="77777777" w:rsidR="00B95E0C" w:rsidRDefault="00B95E0C">
      <w:r>
        <w:separator/>
      </w:r>
    </w:p>
  </w:footnote>
  <w:footnote w:type="continuationSeparator" w:id="0">
    <w:p w14:paraId="1DD03394" w14:textId="77777777" w:rsidR="00B95E0C" w:rsidRDefault="00B9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45ED"/>
    <w:multiLevelType w:val="hybridMultilevel"/>
    <w:tmpl w:val="0F0EF5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09D4528"/>
    <w:multiLevelType w:val="hybridMultilevel"/>
    <w:tmpl w:val="9FE24B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C357DED"/>
    <w:multiLevelType w:val="hybridMultilevel"/>
    <w:tmpl w:val="90D487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35717FA"/>
    <w:multiLevelType w:val="hybridMultilevel"/>
    <w:tmpl w:val="92FEA2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425C21"/>
    <w:multiLevelType w:val="hybridMultilevel"/>
    <w:tmpl w:val="3996A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859512A"/>
    <w:multiLevelType w:val="hybridMultilevel"/>
    <w:tmpl w:val="16BC86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BE01C15"/>
    <w:multiLevelType w:val="hybridMultilevel"/>
    <w:tmpl w:val="C6A8D23E"/>
    <w:lvl w:ilvl="0" w:tplc="00CE247A">
      <w:numFmt w:val="bullet"/>
      <w:lvlText w:val="-"/>
      <w:lvlJc w:val="left"/>
      <w:pPr>
        <w:ind w:left="720" w:hanging="360"/>
      </w:pPr>
      <w:rPr>
        <w:rFonts w:ascii="Verdana" w:eastAsia="Calibri" w:hAnsi="Verdana"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E75AE7"/>
    <w:multiLevelType w:val="hybridMultilevel"/>
    <w:tmpl w:val="394683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4804BC1"/>
    <w:multiLevelType w:val="hybridMultilevel"/>
    <w:tmpl w:val="E55A63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6A4292"/>
    <w:multiLevelType w:val="hybridMultilevel"/>
    <w:tmpl w:val="3A121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CB75092"/>
    <w:multiLevelType w:val="hybridMultilevel"/>
    <w:tmpl w:val="930CC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D4C2E75"/>
    <w:multiLevelType w:val="hybridMultilevel"/>
    <w:tmpl w:val="FE2C7C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FA779A6"/>
    <w:multiLevelType w:val="hybridMultilevel"/>
    <w:tmpl w:val="5358E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
  </w:num>
  <w:num w:numId="5">
    <w:abstractNumId w:val="0"/>
  </w:num>
  <w:num w:numId="6">
    <w:abstractNumId w:val="8"/>
  </w:num>
  <w:num w:numId="7">
    <w:abstractNumId w:val="5"/>
  </w:num>
  <w:num w:numId="8">
    <w:abstractNumId w:val="2"/>
  </w:num>
  <w:num w:numId="9">
    <w:abstractNumId w:val="12"/>
  </w:num>
  <w:num w:numId="10">
    <w:abstractNumId w:val="4"/>
  </w:num>
  <w:num w:numId="11">
    <w:abstractNumId w:val="7"/>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1304"/>
  <w:hyphenationZone w:val="425"/>
  <w:doNotHyphenateCaps/>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DB"/>
    <w:rsid w:val="00031831"/>
    <w:rsid w:val="00031D58"/>
    <w:rsid w:val="000428E8"/>
    <w:rsid w:val="000A33EE"/>
    <w:rsid w:val="000B7141"/>
    <w:rsid w:val="000D0749"/>
    <w:rsid w:val="000D5BDA"/>
    <w:rsid w:val="000E0CC5"/>
    <w:rsid w:val="000E3C4F"/>
    <w:rsid w:val="00102D89"/>
    <w:rsid w:val="00110AE5"/>
    <w:rsid w:val="001859E9"/>
    <w:rsid w:val="001D6BEF"/>
    <w:rsid w:val="001F178D"/>
    <w:rsid w:val="001F2703"/>
    <w:rsid w:val="002110F9"/>
    <w:rsid w:val="002629D4"/>
    <w:rsid w:val="00276208"/>
    <w:rsid w:val="00284CE5"/>
    <w:rsid w:val="002B0400"/>
    <w:rsid w:val="002B43FD"/>
    <w:rsid w:val="002B6388"/>
    <w:rsid w:val="003036D9"/>
    <w:rsid w:val="0034349E"/>
    <w:rsid w:val="00351630"/>
    <w:rsid w:val="003D379D"/>
    <w:rsid w:val="00401B8D"/>
    <w:rsid w:val="00402B85"/>
    <w:rsid w:val="00436EBF"/>
    <w:rsid w:val="00455786"/>
    <w:rsid w:val="00476B72"/>
    <w:rsid w:val="004A76CF"/>
    <w:rsid w:val="004D2247"/>
    <w:rsid w:val="00552805"/>
    <w:rsid w:val="005C080F"/>
    <w:rsid w:val="005D0E96"/>
    <w:rsid w:val="005F1985"/>
    <w:rsid w:val="005F2646"/>
    <w:rsid w:val="00610488"/>
    <w:rsid w:val="006425AC"/>
    <w:rsid w:val="0065165A"/>
    <w:rsid w:val="006534DB"/>
    <w:rsid w:val="00670FCE"/>
    <w:rsid w:val="0067784E"/>
    <w:rsid w:val="006A46DB"/>
    <w:rsid w:val="006E53C8"/>
    <w:rsid w:val="006E59D9"/>
    <w:rsid w:val="006F0EB0"/>
    <w:rsid w:val="00705E78"/>
    <w:rsid w:val="00712535"/>
    <w:rsid w:val="007430EA"/>
    <w:rsid w:val="0075201E"/>
    <w:rsid w:val="007549F9"/>
    <w:rsid w:val="00786F25"/>
    <w:rsid w:val="00790B05"/>
    <w:rsid w:val="00794D43"/>
    <w:rsid w:val="007C550D"/>
    <w:rsid w:val="007F468B"/>
    <w:rsid w:val="00801F45"/>
    <w:rsid w:val="00815BF8"/>
    <w:rsid w:val="00833552"/>
    <w:rsid w:val="00875FCD"/>
    <w:rsid w:val="008F1E59"/>
    <w:rsid w:val="009146B2"/>
    <w:rsid w:val="00920549"/>
    <w:rsid w:val="00925E24"/>
    <w:rsid w:val="0096080D"/>
    <w:rsid w:val="009E476C"/>
    <w:rsid w:val="00A07262"/>
    <w:rsid w:val="00A4613A"/>
    <w:rsid w:val="00A70EDA"/>
    <w:rsid w:val="00AA01DE"/>
    <w:rsid w:val="00AB77F1"/>
    <w:rsid w:val="00AD4BFB"/>
    <w:rsid w:val="00AE1335"/>
    <w:rsid w:val="00B32A0C"/>
    <w:rsid w:val="00B6026D"/>
    <w:rsid w:val="00B6223E"/>
    <w:rsid w:val="00B65C5B"/>
    <w:rsid w:val="00B66B9D"/>
    <w:rsid w:val="00B95E0C"/>
    <w:rsid w:val="00BD4390"/>
    <w:rsid w:val="00BF226B"/>
    <w:rsid w:val="00C024E1"/>
    <w:rsid w:val="00C1605A"/>
    <w:rsid w:val="00C21B50"/>
    <w:rsid w:val="00C400ED"/>
    <w:rsid w:val="00C80128"/>
    <w:rsid w:val="00C8315E"/>
    <w:rsid w:val="00C93788"/>
    <w:rsid w:val="00D877EC"/>
    <w:rsid w:val="00DA272E"/>
    <w:rsid w:val="00DB155E"/>
    <w:rsid w:val="00E036EF"/>
    <w:rsid w:val="00E07787"/>
    <w:rsid w:val="00E1113F"/>
    <w:rsid w:val="00E33125"/>
    <w:rsid w:val="00E45D00"/>
    <w:rsid w:val="00E640AD"/>
    <w:rsid w:val="00EC2DDA"/>
    <w:rsid w:val="00EC68F6"/>
    <w:rsid w:val="00ED7ECF"/>
    <w:rsid w:val="00F20E5F"/>
    <w:rsid w:val="00F239EB"/>
    <w:rsid w:val="00F6074E"/>
    <w:rsid w:val="00F64D13"/>
    <w:rsid w:val="00F72338"/>
    <w:rsid w:val="00F723AC"/>
    <w:rsid w:val="00F864C5"/>
    <w:rsid w:val="00F879E0"/>
    <w:rsid w:val="00FA7484"/>
    <w:rsid w:val="00FB1D44"/>
    <w:rsid w:val="00FD2DB5"/>
    <w:rsid w:val="00FD7D51"/>
    <w:rsid w:val="00FE5AD9"/>
    <w:rsid w:val="00FF09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5433117"/>
  <w15:docId w15:val="{C7E0D770-96D0-47C9-916E-0C3FF725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72E"/>
    <w:pPr>
      <w:spacing w:after="200" w:line="276" w:lineRule="auto"/>
    </w:pPr>
    <w:rPr>
      <w:rFonts w:ascii="Verdana" w:hAnsi="Verdana" w:cs="Verdana"/>
      <w:sz w:val="18"/>
      <w:szCs w:val="18"/>
      <w:lang w:eastAsia="en-US"/>
    </w:rPr>
  </w:style>
  <w:style w:type="paragraph" w:styleId="Overskrift1">
    <w:name w:val="heading 1"/>
    <w:basedOn w:val="Normal"/>
    <w:next w:val="Normal"/>
    <w:link w:val="Overskrift1Tegn"/>
    <w:qFormat/>
    <w:locked/>
    <w:rsid w:val="00925E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locked/>
    <w:rsid w:val="00925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4D2247"/>
    <w:pPr>
      <w:tabs>
        <w:tab w:val="center" w:pos="4819"/>
        <w:tab w:val="right" w:pos="9638"/>
      </w:tabs>
    </w:pPr>
  </w:style>
  <w:style w:type="character" w:customStyle="1" w:styleId="SidehovedTegn">
    <w:name w:val="Sidehoved Tegn"/>
    <w:basedOn w:val="Standardskrifttypeiafsnit"/>
    <w:link w:val="Sidehoved"/>
    <w:uiPriority w:val="99"/>
    <w:semiHidden/>
    <w:rsid w:val="00724E62"/>
    <w:rPr>
      <w:rFonts w:ascii="Verdana" w:hAnsi="Verdana" w:cs="Verdana"/>
      <w:sz w:val="18"/>
      <w:szCs w:val="18"/>
      <w:lang w:eastAsia="en-US"/>
    </w:rPr>
  </w:style>
  <w:style w:type="paragraph" w:styleId="Sidefod">
    <w:name w:val="footer"/>
    <w:basedOn w:val="Normal"/>
    <w:link w:val="SidefodTegn"/>
    <w:uiPriority w:val="99"/>
    <w:rsid w:val="004D2247"/>
    <w:pPr>
      <w:tabs>
        <w:tab w:val="center" w:pos="4819"/>
        <w:tab w:val="right" w:pos="9638"/>
      </w:tabs>
    </w:pPr>
  </w:style>
  <w:style w:type="character" w:customStyle="1" w:styleId="SidefodTegn">
    <w:name w:val="Sidefod Tegn"/>
    <w:basedOn w:val="Standardskrifttypeiafsnit"/>
    <w:link w:val="Sidefod"/>
    <w:uiPriority w:val="99"/>
    <w:semiHidden/>
    <w:rsid w:val="00724E62"/>
    <w:rPr>
      <w:rFonts w:ascii="Verdana" w:hAnsi="Verdana" w:cs="Verdana"/>
      <w:sz w:val="18"/>
      <w:szCs w:val="18"/>
      <w:lang w:eastAsia="en-US"/>
    </w:rPr>
  </w:style>
  <w:style w:type="table" w:styleId="Tabel-Gitter">
    <w:name w:val="Table Grid"/>
    <w:basedOn w:val="Tabel-Normal"/>
    <w:locked/>
    <w:rsid w:val="00F87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436EBF"/>
    <w:rPr>
      <w:color w:val="0000FF" w:themeColor="hyperlink"/>
      <w:u w:val="single"/>
    </w:rPr>
  </w:style>
  <w:style w:type="character" w:customStyle="1" w:styleId="Overskrift1Tegn">
    <w:name w:val="Overskrift 1 Tegn"/>
    <w:basedOn w:val="Standardskrifttypeiafsnit"/>
    <w:link w:val="Overskrift1"/>
    <w:rsid w:val="00925E24"/>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typeiafsnit"/>
    <w:link w:val="Overskrift2"/>
    <w:rsid w:val="00925E24"/>
    <w:rPr>
      <w:rFonts w:asciiTheme="majorHAnsi" w:eastAsiaTheme="majorEastAsia" w:hAnsiTheme="majorHAnsi" w:cstheme="majorBidi"/>
      <w:b/>
      <w:bCs/>
      <w:color w:val="4F81BD" w:themeColor="accent1"/>
      <w:sz w:val="26"/>
      <w:szCs w:val="26"/>
      <w:lang w:eastAsia="en-US"/>
    </w:rPr>
  </w:style>
  <w:style w:type="paragraph" w:styleId="Listeafsnit">
    <w:name w:val="List Paragraph"/>
    <w:basedOn w:val="Normal"/>
    <w:uiPriority w:val="34"/>
    <w:qFormat/>
    <w:rsid w:val="00925E24"/>
    <w:pPr>
      <w:ind w:left="720"/>
      <w:contextualSpacing/>
    </w:pPr>
  </w:style>
  <w:style w:type="paragraph" w:styleId="Markeringsbobletekst">
    <w:name w:val="Balloon Text"/>
    <w:basedOn w:val="Normal"/>
    <w:link w:val="MarkeringsbobletekstTegn"/>
    <w:uiPriority w:val="99"/>
    <w:semiHidden/>
    <w:unhideWhenUsed/>
    <w:rsid w:val="00F723AC"/>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F723A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90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sk@skivekommune.d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h7d7b564e6ab40d3aa4d6f9dfb78478c>
    <CCMMeetingCaseId xmlns="F2F07D8C-703F-4E13-A318-583493233E87" xsi:nil="true"/>
    <Aktindsigt xmlns="F2F07D8C-703F-4E13-A318-583493233E87">true</Aktindsigt>
    <CCMCognitiveType xmlns="http://schemas.microsoft.com/sharepoint/v3">-1</CCMCognitiveType>
    <CCMMeetingCaseLink xmlns="F2F07D8C-703F-4E13-A318-583493233E87">
      <Url xsi:nil="true"/>
      <Description xsi:nil="true"/>
    </CCMMeetingCaseLink>
    <CCMAgendaStatus xmlns="F2F07D8C-703F-4E13-A318-583493233E87" xsi:nil="true"/>
    <Afsender xmlns="F2F07D8C-703F-4E13-A318-583493233E87" xsi:nil="true"/>
    <CaseOwner xmlns="ff038efd-60d5-4198-a271-1b789e3e63e2">
      <UserInfo>
        <DisplayName>skive_dom\cabs</DisplayName>
        <AccountId>45</AccountId>
        <AccountType/>
      </UserInfo>
    </CaseOwner>
    <Beskrivelse xmlns="ff038efd-60d5-4198-a271-1b789e3e63e2" xsi:nil="true"/>
    <CCMAgendaDocumentStatus xmlns="F2F07D8C-703F-4E13-A318-583493233E87" xsi:nil="true"/>
    <Classification xmlns="ff038efd-60d5-4198-a271-1b789e3e63e2">Intern</Classification>
    <ErBesvaret xmlns="F2F07D8C-703F-4E13-A318-583493233E87">false</ErBesvaret>
    <Modtagere xmlns="F2F07D8C-703F-4E13-A318-583493233E87"/>
    <Korrespondance xmlns="ff038efd-60d5-4198-a271-1b789e3e63e2">Intern</Korrespondance>
    <Dato xmlns="ff038efd-60d5-4198-a271-1b789e3e63e2">2020-01-07T23:00:00+00:00</Dato>
    <Part xmlns="F2F07D8C-703F-4E13-A318-583493233E87"/>
    <TaxCatchAll xmlns="879b45b1-79cb-491c-ab4b-de1ada98fdc8"/>
    <DokVedr xmlns="F2F07D8C-703F-4E13-A318-583493233E87" xsi:nil="true"/>
    <SvarPaa xmlns="F2F07D8C-703F-4E13-A318-583493233E87"/>
    <Frist xmlns="F2F07D8C-703F-4E13-A318-583493233E87" xsi:nil="true"/>
    <CCMAgendaItemId xmlns="F2F07D8C-703F-4E13-A318-583493233E87" xsi:nil="true"/>
    <CCMMetadataExtractionStatus xmlns="http://schemas.microsoft.com/sharepoint/v3">CCMPageCount:InProgress;CCMCommentCount:InProgress</CCMMetadataExtractionStatus>
    <LocalAttachment xmlns="http://schemas.microsoft.com/sharepoint/v3">false</LocalAttachment>
    <CaseRecordNumber xmlns="http://schemas.microsoft.com/sharepoint/v3">15</CaseRecordNumber>
    <CaseID xmlns="http://schemas.microsoft.com/sharepoint/v3">EMN-2019-32556</CaseID>
    <RegistrationDate xmlns="http://schemas.microsoft.com/sharepoint/v3">2020-01-08T00:00:00+00:00</RegistrationDate>
    <Related xmlns="http://schemas.microsoft.com/sharepoint/v3">false</Related>
    <CCMVisualId xmlns="http://schemas.microsoft.com/sharepoint/v3">EMN-2019-32556</CCMVisualId>
    <Finalized xmlns="http://schemas.microsoft.com/sharepoint/v3">true</Finalized>
    <CCMSystemID xmlns="http://schemas.microsoft.com/sharepoint/v3">3eef596c-36d8-465c-a81c-1657ad3e9633</CCMSystemID>
    <DocID xmlns="http://schemas.microsoft.com/sharepoint/v3">828295</Doc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802DAC299C36643BBF216B866673398" ma:contentTypeVersion="2" ma:contentTypeDescription="GetOrganized dokument" ma:contentTypeScope="" ma:versionID="f1578520087895ccc0e5cc8534df5386">
  <xsd:schema xmlns:xsd="http://www.w3.org/2001/XMLSchema" xmlns:xs="http://www.w3.org/2001/XMLSchema" xmlns:p="http://schemas.microsoft.com/office/2006/metadata/properties" xmlns:ns1="http://schemas.microsoft.com/sharepoint/v3" xmlns:ns2="F2F07D8C-703F-4E13-A318-583493233E87" xmlns:ns3="ff038efd-60d5-4198-a271-1b789e3e63e2" xmlns:ns4="879b45b1-79cb-491c-ab4b-de1ada98fdc8" targetNamespace="http://schemas.microsoft.com/office/2006/metadata/properties" ma:root="true" ma:fieldsID="9cbac2af03473824fd36fc169e56693b" ns1:_="" ns2:_="" ns3:_="" ns4:_="">
    <xsd:import namespace="http://schemas.microsoft.com/sharepoint/v3"/>
    <xsd:import namespace="F2F07D8C-703F-4E13-A318-583493233E87"/>
    <xsd:import namespace="ff038efd-60d5-4198-a271-1b789e3e63e2"/>
    <xsd:import namespace="879b45b1-79cb-491c-ab4b-de1ada98fdc8"/>
    <xsd:element name="properties">
      <xsd:complexType>
        <xsd:sequence>
          <xsd:element name="documentManagement">
            <xsd:complexType>
              <xsd:all>
                <xsd:element ref="ns2:DokVedr" minOccurs="0"/>
                <xsd:element ref="ns1:CCMCognitiveType" minOccurs="0"/>
                <xsd:element ref="ns3:Classification" minOccurs="0"/>
                <xsd:element ref="ns3:Beskrivelse" minOccurs="0"/>
                <xsd:element ref="ns3:CaseOwner" minOccurs="0"/>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F07D8C-703F-4E13-A318-583493233E87"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F2F07D8C-703F-4E13-A318-583493233E87}"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B9C7D8D5-6588-4753-ADE9-9BACC6D0A357}"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B9C7D8D5-6588-4753-ADE9-9BACC6D0A357}"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B9C7D8D5-6588-4753-ADE9-9BACC6D0A357}" ma:internalName="Afsender"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nillable="true" ma:displayName="Klassifikatio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nillable="true" ma:displayName="Dokumentansvarlig" ma:default=""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9b45b1-79cb-491c-ab4b-de1ada98fdc8"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291191bf-987b-4b91-9573-77ab81c41a10}" ma:internalName="TaxCatchAll" ma:showField="CatchAllData" ma:web="879b45b1-79cb-491c-ab4b-de1ada98fd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79309-2913-46B2-82B8-347C66591274}">
  <ds:schemaRefs>
    <ds:schemaRef ds:uri="http://schemas.microsoft.com/sharepoint/v3"/>
    <ds:schemaRef ds:uri="ff038efd-60d5-4198-a271-1b789e3e63e2"/>
    <ds:schemaRef ds:uri="http://purl.org/dc/terms/"/>
    <ds:schemaRef ds:uri="http://schemas.openxmlformats.org/package/2006/metadata/core-properties"/>
    <ds:schemaRef ds:uri="http://schemas.microsoft.com/office/2006/documentManagement/types"/>
    <ds:schemaRef ds:uri="879b45b1-79cb-491c-ab4b-de1ada98fdc8"/>
    <ds:schemaRef ds:uri="http://purl.org/dc/elements/1.1/"/>
    <ds:schemaRef ds:uri="http://schemas.microsoft.com/office/2006/metadata/properties"/>
    <ds:schemaRef ds:uri="http://schemas.microsoft.com/office/infopath/2007/PartnerControls"/>
    <ds:schemaRef ds:uri="F2F07D8C-703F-4E13-A318-583493233E87"/>
    <ds:schemaRef ds:uri="http://www.w3.org/XML/1998/namespace"/>
    <ds:schemaRef ds:uri="http://purl.org/dc/dcmitype/"/>
  </ds:schemaRefs>
</ds:datastoreItem>
</file>

<file path=customXml/itemProps2.xml><?xml version="1.0" encoding="utf-8"?>
<ds:datastoreItem xmlns:ds="http://schemas.openxmlformats.org/officeDocument/2006/customXml" ds:itemID="{2585D897-B896-4452-A96C-2D314EEEF2A2}">
  <ds:schemaRefs>
    <ds:schemaRef ds:uri="http://schemas.microsoft.com/sharepoint/v3/contenttype/forms"/>
  </ds:schemaRefs>
</ds:datastoreItem>
</file>

<file path=customXml/itemProps3.xml><?xml version="1.0" encoding="utf-8"?>
<ds:datastoreItem xmlns:ds="http://schemas.openxmlformats.org/officeDocument/2006/customXml" ds:itemID="{AB1CB483-C7F3-4345-B855-D782BBF78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F07D8C-703F-4E13-A318-583493233E87"/>
    <ds:schemaRef ds:uri="ff038efd-60d5-4198-a271-1b789e3e63e2"/>
    <ds:schemaRef ds:uri="879b45b1-79cb-491c-ab4b-de1ada98f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9476</Characters>
  <Application>Microsoft Office Word</Application>
  <DocSecurity>0</DocSecurity>
  <Lines>256</Lines>
  <Paragraphs>96</Paragraphs>
  <ScaleCrop>false</ScaleCrop>
  <HeadingPairs>
    <vt:vector size="2" baseType="variant">
      <vt:variant>
        <vt:lpstr>Titel</vt:lpstr>
      </vt:variant>
      <vt:variant>
        <vt:i4>1</vt:i4>
      </vt:variant>
    </vt:vector>
  </HeadingPairs>
  <TitlesOfParts>
    <vt:vector size="1" baseType="lpstr">
      <vt:lpstr/>
    </vt:vector>
  </TitlesOfParts>
  <Company>KMD A/S</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Endeligt forslag kvalitetsstandard § 100</dc:title>
  <dc:subject/>
  <dc:creator>Z6olt</dc:creator>
  <cp:keywords/>
  <dc:description/>
  <cp:lastModifiedBy>Mette Elten</cp:lastModifiedBy>
  <cp:revision>2</cp:revision>
  <cp:lastPrinted>2019-11-01T08:15:00Z</cp:lastPrinted>
  <dcterms:created xsi:type="dcterms:W3CDTF">2022-03-28T12:24:00Z</dcterms:created>
  <dcterms:modified xsi:type="dcterms:W3CDTF">2022-03-28T12:24:00Z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0x010100AC085CFC53BC46CEA2EADE194AD9D482008802DAC299C36643BBF216B866673398</vt:lpwstr>
  </property>
  <property fmtid="{D5CDD505-2E9C-101B-9397-08002B2CF9AE}" pid="3" name="Created">
    <vt:filetime>2020-01-07T23:00:00Z</vt:filetime>
  </property>
  <property fmtid="{D5CDD505-2E9C-101B-9397-08002B2CF9AE}" pid="4" name="Dokumenttype">
    <vt:lpwstr/>
  </property>
</Properties>
</file>